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EA" w:rsidRPr="009E5181" w:rsidRDefault="0074797F" w:rsidP="009E5181">
      <w:pPr>
        <w:pStyle w:val="Titre2"/>
        <w:jc w:val="center"/>
      </w:pPr>
      <w:bookmarkStart w:id="0" w:name="_GoBack"/>
      <w:bookmarkEnd w:id="0"/>
      <w:r w:rsidRPr="009E5181">
        <w:t>Le nouveau “Directoire pour la catéchèse »</w:t>
      </w:r>
    </w:p>
    <w:p w:rsidR="009E5181" w:rsidRPr="009E5181" w:rsidRDefault="009E5181" w:rsidP="009E5181">
      <w:pPr>
        <w:pStyle w:val="Titre2"/>
        <w:pBdr>
          <w:bottom w:val="single" w:sz="4" w:space="1" w:color="auto"/>
        </w:pBdr>
        <w:jc w:val="center"/>
        <w:rPr>
          <w:rFonts w:eastAsia="Times New Roman"/>
          <w:lang w:eastAsia="fr-FR"/>
        </w:rPr>
      </w:pPr>
      <w:r w:rsidRPr="009E5181">
        <w:rPr>
          <w:rFonts w:eastAsia="Times New Roman"/>
          <w:lang w:eastAsia="fr-FR"/>
        </w:rPr>
        <w:t xml:space="preserve">Communiqué de la </w:t>
      </w:r>
      <w:r>
        <w:rPr>
          <w:rFonts w:eastAsia="Times New Roman"/>
          <w:lang w:eastAsia="fr-FR"/>
        </w:rPr>
        <w:t>« </w:t>
      </w:r>
      <w:r w:rsidRPr="009E5181">
        <w:rPr>
          <w:rFonts w:eastAsia="Times New Roman"/>
          <w:lang w:eastAsia="fr-FR"/>
        </w:rPr>
        <w:t>Commission interdiocésaine de la catéchèse et du catéchuménat</w:t>
      </w:r>
      <w:r>
        <w:rPr>
          <w:rFonts w:eastAsia="Times New Roman"/>
          <w:lang w:eastAsia="fr-FR"/>
        </w:rPr>
        <w:t> » (CIC)</w:t>
      </w:r>
    </w:p>
    <w:p w:rsidR="0074797F" w:rsidRPr="009E5181" w:rsidRDefault="0074797F">
      <w:pPr>
        <w:rPr>
          <w:rFonts w:cs="Calibri (Corps)"/>
          <w:lang w:val="fr-BE"/>
          <w14:ligatures w14:val="all"/>
          <w14:numForm w14:val="oldStyle"/>
          <w14:numSpacing w14:val="tabular"/>
        </w:rPr>
      </w:pPr>
    </w:p>
    <w:p w:rsidR="0074797F" w:rsidRPr="009E5181" w:rsidRDefault="0074797F">
      <w:pPr>
        <w:rPr>
          <w:rFonts w:cs="Calibri (Corps)"/>
          <w:lang w:val="fr-BE"/>
          <w14:ligatures w14:val="all"/>
          <w14:numForm w14:val="oldStyle"/>
          <w14:numSpacing w14:val="tabular"/>
        </w:rPr>
      </w:pPr>
    </w:p>
    <w:p w:rsidR="0074797F" w:rsidRPr="009E5181" w:rsidRDefault="0074797F" w:rsidP="00355F28">
      <w:pPr>
        <w:jc w:val="both"/>
        <w:rPr>
          <w:rFonts w:cs="Calibri (Corps)"/>
          <w:lang w:val="fr-BE"/>
          <w14:ligatures w14:val="all"/>
          <w14:numForm w14:val="oldStyle"/>
          <w14:numSpacing w14:val="tabular"/>
        </w:rPr>
      </w:pP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Depuis quelques jours, la version française du nouveau « Directoire pour la catéchèse » </w:t>
      </w:r>
      <w:r w:rsidR="001700E8"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(DC) 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>est disponible, en deux versions :</w:t>
      </w:r>
    </w:p>
    <w:p w:rsidR="0074797F" w:rsidRPr="009E5181" w:rsidRDefault="0074797F" w:rsidP="00355F28">
      <w:pPr>
        <w:pStyle w:val="Paragraphedeliste"/>
        <w:numPr>
          <w:ilvl w:val="0"/>
          <w:numId w:val="1"/>
        </w:numPr>
        <w:jc w:val="both"/>
        <w:rPr>
          <w:rFonts w:cs="Calibri (Corps)"/>
          <w:lang w:val="fr-BE"/>
          <w14:ligatures w14:val="all"/>
          <w14:numForm w14:val="oldStyle"/>
          <w14:numSpacing w14:val="tabular"/>
        </w:rPr>
      </w:pP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>en version imprimé aux éditions Bayard/</w:t>
      </w:r>
      <w:r w:rsidR="001700E8" w:rsidRPr="009E5181">
        <w:rPr>
          <w:rFonts w:cs="Calibri (Corps)"/>
          <w:lang w:val="fr-BE"/>
          <w14:ligatures w14:val="all"/>
          <w14:numForm w14:val="oldStyle"/>
          <w14:numSpacing w14:val="tabular"/>
        </w:rPr>
        <w:t>Mame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>/Cerf ;</w:t>
      </w:r>
    </w:p>
    <w:p w:rsidR="001700E8" w:rsidRPr="009E5181" w:rsidRDefault="0074797F" w:rsidP="00355F28">
      <w:pPr>
        <w:pStyle w:val="Paragraphedeliste"/>
        <w:numPr>
          <w:ilvl w:val="0"/>
          <w:numId w:val="1"/>
        </w:numPr>
        <w:jc w:val="both"/>
        <w:rPr>
          <w:rFonts w:eastAsia="Times New Roman" w:cs="Calibri (Corps)"/>
          <w:color w:val="000000"/>
          <w:sz w:val="22"/>
          <w:szCs w:val="22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en version électronique </w:t>
      </w:r>
      <w:r w:rsidR="001700E8" w:rsidRPr="009E5181">
        <w:rPr>
          <w:rFonts w:cs="Calibri (Corps)"/>
          <w:lang w:val="fr-BE"/>
          <w14:ligatures w14:val="all"/>
          <w14:numForm w14:val="oldStyle"/>
          <w14:numSpacing w14:val="tabular"/>
        </w:rPr>
        <w:t>téléchargeable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sur le site de la Conférence </w:t>
      </w:r>
      <w:r w:rsidR="001700E8" w:rsidRPr="009E5181">
        <w:rPr>
          <w:rFonts w:cs="Calibri (Corps)"/>
          <w:lang w:val="fr-BE"/>
          <w14:ligatures w14:val="all"/>
          <w14:numForm w14:val="oldStyle"/>
          <w14:numSpacing w14:val="tabular"/>
        </w:rPr>
        <w:t>épiscopale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de France : </w:t>
      </w:r>
      <w:hyperlink r:id="rId5" w:history="1">
        <w:r w:rsidR="001700E8" w:rsidRPr="009E5181">
          <w:rPr>
            <w:rFonts w:eastAsia="Times New Roman" w:cs="Calibri (Corps)"/>
            <w:color w:val="800080"/>
            <w:sz w:val="22"/>
            <w:szCs w:val="22"/>
            <w:u w:val="single"/>
            <w:lang w:val="fr-BE" w:eastAsia="fr-FR"/>
            <w14:ligatures w14:val="all"/>
            <w14:numForm w14:val="oldStyle"/>
            <w14:numSpacing w14:val="tabular"/>
          </w:rPr>
          <w:br/>
          <w:t>https://eglise.catholique.fr/approfondir-sa-foi/vivre-sa-foi-a-tous-les-ages/transmettre-la-foi/catechisme/directoire-catechese-edition-2020/</w:t>
        </w:r>
      </w:hyperlink>
    </w:p>
    <w:p w:rsidR="001700E8" w:rsidRPr="009E5181" w:rsidRDefault="001700E8" w:rsidP="00355F28">
      <w:pPr>
        <w:jc w:val="both"/>
        <w:rPr>
          <w:rFonts w:eastAsia="Times New Roman" w:cs="Calibri (Corps)"/>
          <w:color w:val="000000"/>
          <w:sz w:val="22"/>
          <w:szCs w:val="22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color w:val="000000"/>
          <w:sz w:val="22"/>
          <w:szCs w:val="22"/>
          <w:lang w:val="fr-BE" w:eastAsia="fr-FR"/>
          <w14:ligatures w14:val="all"/>
          <w14:numForm w14:val="oldStyle"/>
          <w14:numSpacing w14:val="tabular"/>
        </w:rPr>
        <w:t> </w:t>
      </w:r>
    </w:p>
    <w:p w:rsidR="001700E8" w:rsidRPr="009E5181" w:rsidRDefault="001700E8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>Ce texte</w:t>
      </w:r>
      <w:r w:rsidR="00D97C4C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, </w:t>
      </w:r>
      <w:r w:rsidR="00355F28">
        <w:rPr>
          <w:rFonts w:cs="Calibri (Corps)"/>
          <w:lang w:val="fr-BE"/>
          <w14:ligatures w14:val="all"/>
          <w14:numForm w14:val="oldStyle"/>
          <w14:numSpacing w14:val="tabular"/>
        </w:rPr>
        <w:t>promulgué</w:t>
      </w:r>
      <w:r w:rsidR="00D97C4C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par le </w:t>
      </w:r>
      <w:r w:rsidR="00355F28">
        <w:rPr>
          <w:rFonts w:cs="Calibri (Corps)"/>
          <w:lang w:val="fr-BE"/>
          <w14:ligatures w14:val="all"/>
          <w14:numForm w14:val="oldStyle"/>
          <w14:numSpacing w14:val="tabular"/>
        </w:rPr>
        <w:t>« </w:t>
      </w:r>
      <w:r w:rsidR="00D97C4C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Conseil </w:t>
      </w:r>
      <w:r w:rsidR="00355F28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pontifical pour la Promotion de la Nouvelle Évangélisation », 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est destiné non seulement aux évêques et aux organismes pastoraux engagés dans la</w:t>
      </w:r>
      <w:r w:rsid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 </w:t>
      </w:r>
      <w:r w:rsidRPr="009E5181">
        <w:rPr>
          <w:rFonts w:cs="Calibri (Corps)"/>
          <w:lang w:val="fr-BE"/>
          <w14:ligatures w14:val="all"/>
          <w14:numForm w14:val="oldStyle"/>
          <w14:numSpacing w14:val="tabular"/>
        </w:rPr>
        <w:t xml:space="preserve">catéchèse, mais aussi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à tous les acteurs de la catéchèse, du catéchuménat et de l’évangélisation (DC, n° 10)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 Il est de nature à soutenir les efforts actuels pour bien positionner</w:t>
      </w:r>
      <w:r w:rsid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la catéchèse</w:t>
      </w:r>
      <w:r w:rsid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dans la </w:t>
      </w:r>
      <w:r w:rsidR="009E5181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vocation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9E5181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missionnaire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de toute l’Église ; </w:t>
      </w:r>
      <w:r w:rsid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de cette manière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, il pourra</w:t>
      </w:r>
      <w:r w:rsid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aider à 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soutenir, voire à </w:t>
      </w:r>
      <w:r w:rsidR="009E5181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renouveler</w:t>
      </w:r>
      <w:r w:rsidR="0009236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le dynamisme des catéchistes.</w:t>
      </w:r>
    </w:p>
    <w:p w:rsidR="00092363" w:rsidRPr="009E5181" w:rsidRDefault="00092363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092363" w:rsidRPr="009E5181" w:rsidRDefault="00092363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Il vient en 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continuité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avec le </w:t>
      </w:r>
      <w:r w:rsidR="00355F28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précédent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« 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Directoire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général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pour la Catéchèse »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, daté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de 1997, texte très apprécié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,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en lui ajoutant des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tr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aits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contemporains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, en grande partie inspirés par </w:t>
      </w:r>
      <w:r w:rsidR="00355F28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l’enseignement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2752E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des papes Benoît XVI et 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François.</w:t>
      </w:r>
    </w:p>
    <w:p w:rsidR="005068D5" w:rsidRPr="009E5181" w:rsidRDefault="005068D5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5068D5" w:rsidRPr="009E5181" w:rsidRDefault="005068D5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Les priorités 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de l’actuel pontificat 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apparaissent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particulièrement dans </w:t>
      </w:r>
      <w:r w:rsidR="00F67F06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ce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s grandes 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insistances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de ce nouveau Directoire :</w:t>
      </w:r>
    </w:p>
    <w:p w:rsidR="005068D5" w:rsidRPr="009E5181" w:rsidRDefault="00056CF6" w:rsidP="00355F28">
      <w:pPr>
        <w:pStyle w:val="Paragraphedeliste"/>
        <w:numPr>
          <w:ilvl w:val="0"/>
          <w:numId w:val="1"/>
        </w:num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Indiquer les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relations fortes 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entre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kérygme et </w:t>
      </w:r>
      <w:r w:rsidR="00F67F0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catéchèse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n° 5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7</w:t>
      </w:r>
      <w:r w:rsidR="005068D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-60) : « Il est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important qu’à travers la catéchèse, chaque personne découvre que cela vaut la peine de croire » (DC, n° 57) ;</w:t>
      </w:r>
    </w:p>
    <w:p w:rsidR="005068D5" w:rsidRPr="009E5181" w:rsidRDefault="00355F28" w:rsidP="00355F28">
      <w:pPr>
        <w:pStyle w:val="Paragraphedeliste"/>
        <w:numPr>
          <w:ilvl w:val="0"/>
          <w:numId w:val="1"/>
        </w:num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S</w:t>
      </w:r>
      <w:r w:rsidR="00056CF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ituer la catéchèse dans une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Ég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lise</w:t>
      </w:r>
      <w:r w:rsidR="00056CF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missionnaire, en sortie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056CF6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n° 48-54)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 ;</w:t>
      </w:r>
    </w:p>
    <w:p w:rsidR="00056CF6" w:rsidRDefault="00056CF6" w:rsidP="00355F28">
      <w:pPr>
        <w:pStyle w:val="Paragraphedeliste"/>
        <w:numPr>
          <w:ilvl w:val="0"/>
          <w:numId w:val="1"/>
        </w:num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Associer catéchèse et vie familiale : catéchèse dans les familles, avec les familles, de la famille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n° 226-235)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</w:t>
      </w:r>
    </w:p>
    <w:p w:rsidR="003B1644" w:rsidRPr="00355F28" w:rsidRDefault="003B1644" w:rsidP="00355F28">
      <w:pPr>
        <w:ind w:left="360"/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056CF6" w:rsidRPr="009E5181" w:rsidRDefault="00056CF6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D’autre accents neufs enrichissent ce long document. On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peut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relever, </w:t>
      </w:r>
      <w:r w:rsidR="004A4E1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entre autres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,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la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reconnaissance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de la place des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femmes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dans la catéchèse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n° 127-129),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la catéchèse avec les migrants, avec le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immigrés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,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celle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avec les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prisonniers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n° 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273-282),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la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catéchèse dans la culture numérique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°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359-372)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ou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encore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la catéchèse et l’engagement écologique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n° 381-384)</w:t>
      </w:r>
      <w:r w:rsidR="00FB07B2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 Le texte montre largement comment le</w:t>
      </w:r>
      <w:r w:rsidR="00FB753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catéchuménat est source d’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inspiration</w:t>
      </w:r>
      <w:r w:rsidR="00FB753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pour la catéchèse (</w:t>
      </w:r>
      <w:r w:rsidR="00D97C4C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DC, </w:t>
      </w:r>
      <w:r w:rsidR="00FB7533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n° 61-65).</w:t>
      </w:r>
    </w:p>
    <w:p w:rsidR="00FB7533" w:rsidRPr="009E5181" w:rsidRDefault="00FB7533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FB7533" w:rsidRPr="009E5181" w:rsidRDefault="00FB7533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Pour les diocèses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belges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francophones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, déjà engagés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dans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le renouveau des pratiques (projets catéchétiques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diocésains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, catéchèses qui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favorisent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une initiation en vue d’une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intimité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avec le Christ, catéchèses communautaires où 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le cheminement et la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maturation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dans la foi sont soutenus à tous les âges, …), ce nouveau Directoire apparait comme un vif encouragement et donne des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éléments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théologiques et pastoraux pour aller plus loin. « L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’É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glise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est appelée à se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lastRenderedPageBreak/>
        <w:t xml:space="preserve">placer en état de mission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permanente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et à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transformer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toute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s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s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es actions dans une perspective missionnaire » (DC, n° 49)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</w:t>
      </w:r>
    </w:p>
    <w:p w:rsidR="00DB5B39" w:rsidRPr="009E5181" w:rsidRDefault="00DB5B39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DB5B39" w:rsidRPr="00613655" w:rsidRDefault="00613655" w:rsidP="00355F28">
      <w:pPr>
        <w:jc w:val="both"/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</w:pPr>
      <w: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À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l’échelle des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diocèses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et vicariats 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francophones</w:t>
      </w:r>
      <w:r w:rsidR="003B1644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de Belgique, la C</w:t>
      </w:r>
      <w:r w:rsidR="009961B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ommission interdiocésaine de la catéchèse et du catéchuménat (CIC)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prépare</w:t>
      </w:r>
      <w:r w:rsidR="00DB5B39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DB5B39"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>un « guide »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qui </w:t>
      </w:r>
      <w:r w:rsidR="003B1644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permettra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aux pasteurs et aux catéchistes de se saisir des grands axes de ce texte et de se former à agir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dans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cette « nouvelle étape 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évangélisatrice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 » (DC, n</w:t>
      </w:r>
      <w: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°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38)</w:t>
      </w:r>
      <w: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</w:t>
      </w:r>
      <w:r w:rsidR="007E3B8D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7E3B8D"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 xml:space="preserve">Cet </w:t>
      </w:r>
      <w:r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>instrument</w:t>
      </w:r>
      <w:r w:rsidR="007E3B8D"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 xml:space="preserve"> de </w:t>
      </w:r>
      <w:r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>travail</w:t>
      </w:r>
      <w:r w:rsidR="007E3B8D"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 xml:space="preserve"> est attendu pour la fin de l’année 2020.</w:t>
      </w:r>
    </w:p>
    <w:p w:rsidR="007E3B8D" w:rsidRPr="009E5181" w:rsidRDefault="007E3B8D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7E3B8D" w:rsidRPr="009E5181" w:rsidRDefault="007E3B8D" w:rsidP="00355F28">
      <w:pPr>
        <w:jc w:val="both"/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Par ailleurs, la CIC </w:t>
      </w:r>
      <w:r w:rsidR="0061365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prépare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d’ores et déjà une journée </w:t>
      </w:r>
      <w:r w:rsidR="0061365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interdiocésaine</w:t>
      </w:r>
      <w:r w:rsidR="00613655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de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formation et de </w:t>
      </w:r>
      <w:r w:rsidR="0061365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partage</w:t>
      </w:r>
      <w:r w:rsidR="00613655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autour du nouveau Directoire : ce sera le </w:t>
      </w:r>
      <w:r w:rsidR="00613655"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>samedi 19</w:t>
      </w:r>
      <w:r w:rsidRPr="00613655">
        <w:rPr>
          <w:rFonts w:eastAsia="Times New Roman" w:cs="Calibri (Corps)"/>
          <w:b/>
          <w:u w:val="single"/>
          <w:lang w:val="fr-BE" w:eastAsia="fr-FR"/>
          <w14:ligatures w14:val="all"/>
          <w14:numForm w14:val="oldStyle"/>
          <w14:numSpacing w14:val="tabular"/>
        </w:rPr>
        <w:t xml:space="preserve">  juin 2021 à Namur</w:t>
      </w:r>
      <w:r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. Ce rassemblement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sera destiné non </w:t>
      </w:r>
      <w:r w:rsidR="0061365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seulement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aux </w:t>
      </w:r>
      <w:r w:rsidR="00613655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catéchistes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et aux accompagnat</w:t>
      </w:r>
      <w:r w:rsidR="00613655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rices</w:t>
      </w:r>
      <w:r w:rsidR="00EC6FA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/-</w:t>
      </w:r>
      <w:proofErr w:type="spellStart"/>
      <w:r w:rsidR="00EC6FA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t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eurs</w:t>
      </w:r>
      <w:proofErr w:type="spellEnd"/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du catéchuménat, mais plus largement à toutes les actrices et à tous les acteurs de la </w:t>
      </w:r>
      <w:r w:rsidR="00EC6FA1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vie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</w:t>
      </w:r>
      <w:r w:rsidR="00EC6FA1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>ecclésiale</w:t>
      </w:r>
      <w:r w:rsidR="000C3F6F" w:rsidRPr="009E5181"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  <w:t xml:space="preserve"> chez nous.</w:t>
      </w:r>
    </w:p>
    <w:p w:rsidR="000C3F6F" w:rsidRDefault="000C3F6F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EC6FA1" w:rsidRDefault="00EC6FA1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EC6FA1" w:rsidRDefault="00EC6FA1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EC6FA1" w:rsidRPr="009E5181" w:rsidRDefault="00EC6FA1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0C3F6F" w:rsidRPr="00EC6FA1" w:rsidRDefault="000C3F6F" w:rsidP="00EC6FA1">
      <w:pPr>
        <w:jc w:val="right"/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</w:pP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Mgr Guy Harpigny, évêque de </w:t>
      </w:r>
      <w:r w:rsidR="00EC6FA1"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>Tournai</w:t>
      </w: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, </w:t>
      </w:r>
      <w:r w:rsidR="00EC6FA1"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>évêque</w:t>
      </w: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 référendaire pour la catéchèse et le catéchuménat</w:t>
      </w:r>
    </w:p>
    <w:p w:rsidR="000C3F6F" w:rsidRPr="00EC6FA1" w:rsidRDefault="000C3F6F" w:rsidP="00EC6FA1">
      <w:pPr>
        <w:jc w:val="right"/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</w:pP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Professeur </w:t>
      </w:r>
      <w:r w:rsidR="00EC6FA1"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>Henri</w:t>
      </w: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 Derroitte, </w:t>
      </w:r>
      <w:r w:rsidR="00EC6FA1"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>Faculté</w:t>
      </w: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 de </w:t>
      </w:r>
      <w:r w:rsidR="00EC6FA1"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>théologie</w:t>
      </w:r>
      <w:r w:rsidRPr="00EC6FA1">
        <w:rPr>
          <w:rFonts w:eastAsia="Times New Roman" w:cs="Calibri (Corps)"/>
          <w:sz w:val="20"/>
          <w:szCs w:val="20"/>
          <w:lang w:val="fr-BE" w:eastAsia="fr-FR"/>
          <w14:ligatures w14:val="all"/>
          <w14:numForm w14:val="oldStyle"/>
          <w14:numSpacing w14:val="tabular"/>
        </w:rPr>
        <w:t xml:space="preserve"> de l’UCLouvain, Directeur de la Commission interdiocésaine de la catéchèse et du catéchuménat</w:t>
      </w:r>
    </w:p>
    <w:p w:rsidR="000C3F6F" w:rsidRPr="009E5181" w:rsidRDefault="000C3F6F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FB7533" w:rsidRPr="009E5181" w:rsidRDefault="00FB7533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FB7533" w:rsidRPr="009E5181" w:rsidRDefault="00FB7533" w:rsidP="00056CF6">
      <w:pPr>
        <w:rPr>
          <w:rFonts w:eastAsia="Times New Roman" w:cs="Calibri (Corps)"/>
          <w:lang w:val="fr-BE" w:eastAsia="fr-FR"/>
          <w14:ligatures w14:val="all"/>
          <w14:numForm w14:val="oldStyle"/>
          <w14:numSpacing w14:val="tabular"/>
        </w:rPr>
      </w:pPr>
    </w:p>
    <w:p w:rsidR="0074797F" w:rsidRPr="009E5181" w:rsidRDefault="0074797F" w:rsidP="001700E8">
      <w:pPr>
        <w:rPr>
          <w:rFonts w:cs="Calibri (Corps)"/>
          <w:lang w:val="fr-BE"/>
          <w14:ligatures w14:val="all"/>
          <w14:numForm w14:val="oldStyle"/>
          <w14:numSpacing w14:val="tabular"/>
        </w:rPr>
      </w:pPr>
    </w:p>
    <w:sectPr w:rsidR="0074797F" w:rsidRPr="009E5181" w:rsidSect="009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39F"/>
    <w:multiLevelType w:val="hybridMultilevel"/>
    <w:tmpl w:val="93F24AF8"/>
    <w:lvl w:ilvl="0" w:tplc="C32C28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7F"/>
    <w:rsid w:val="00011C83"/>
    <w:rsid w:val="00056CF6"/>
    <w:rsid w:val="00083C38"/>
    <w:rsid w:val="00092320"/>
    <w:rsid w:val="00092363"/>
    <w:rsid w:val="000C3F6F"/>
    <w:rsid w:val="001700E8"/>
    <w:rsid w:val="00257AA5"/>
    <w:rsid w:val="0032752E"/>
    <w:rsid w:val="00330A04"/>
    <w:rsid w:val="00355F28"/>
    <w:rsid w:val="003B1644"/>
    <w:rsid w:val="004A4E1C"/>
    <w:rsid w:val="005068D5"/>
    <w:rsid w:val="00613655"/>
    <w:rsid w:val="0074797F"/>
    <w:rsid w:val="007E3B8D"/>
    <w:rsid w:val="007E5667"/>
    <w:rsid w:val="00926977"/>
    <w:rsid w:val="009961B1"/>
    <w:rsid w:val="009E5181"/>
    <w:rsid w:val="00A97798"/>
    <w:rsid w:val="00B362EB"/>
    <w:rsid w:val="00C151D4"/>
    <w:rsid w:val="00D97C4C"/>
    <w:rsid w:val="00DB0F2B"/>
    <w:rsid w:val="00DB3812"/>
    <w:rsid w:val="00DB5B39"/>
    <w:rsid w:val="00EB6C30"/>
    <w:rsid w:val="00EC6FA1"/>
    <w:rsid w:val="00F67F06"/>
    <w:rsid w:val="00FB07B2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45E2B6-A157-2A49-B9BA-03304FBB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Barbe 3"/>
    <w:basedOn w:val="Normal"/>
    <w:next w:val="Normal"/>
    <w:link w:val="Titre1Car"/>
    <w:uiPriority w:val="9"/>
    <w:qFormat/>
    <w:rsid w:val="007E566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after="200"/>
      <w:outlineLvl w:val="0"/>
    </w:pPr>
    <w:rPr>
      <w:rFonts w:asciiTheme="majorHAnsi" w:eastAsiaTheme="minorEastAsia" w:hAnsiTheme="majorHAnsi"/>
      <w:iCs/>
      <w:color w:val="FFFFFF"/>
      <w:sz w:val="28"/>
      <w:szCs w:val="38"/>
      <w:lang w:val="fr-BE"/>
    </w:rPr>
  </w:style>
  <w:style w:type="paragraph" w:styleId="Titre2">
    <w:name w:val="heading 2"/>
    <w:aliases w:val="Barbe 2"/>
    <w:basedOn w:val="Normal"/>
    <w:next w:val="Normal"/>
    <w:link w:val="Titre2Car"/>
    <w:autoRedefine/>
    <w:uiPriority w:val="9"/>
    <w:unhideWhenUsed/>
    <w:qFormat/>
    <w:rsid w:val="00C151D4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28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Barbe"/>
    <w:basedOn w:val="Normal"/>
    <w:next w:val="Normal"/>
    <w:link w:val="TitreCar"/>
    <w:uiPriority w:val="10"/>
    <w:qFormat/>
    <w:rsid w:val="00083C38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fr-BE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aliases w:val="Barbe Car"/>
    <w:basedOn w:val="Policepardfaut"/>
    <w:link w:val="Titre"/>
    <w:uiPriority w:val="10"/>
    <w:rsid w:val="00083C3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val="fr-BE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aliases w:val="Barbe 2 Car"/>
    <w:basedOn w:val="Policepardfaut"/>
    <w:link w:val="Titre2"/>
    <w:uiPriority w:val="9"/>
    <w:rsid w:val="00C151D4"/>
    <w:rPr>
      <w:rFonts w:asciiTheme="majorHAnsi" w:eastAsiaTheme="majorEastAsia" w:hAnsiTheme="majorHAnsi" w:cstheme="majorBidi"/>
      <w:b/>
      <w:bCs/>
      <w:iCs/>
      <w:outline/>
      <w:color w:val="4472C4" w:themeColor="accent1"/>
      <w:sz w:val="28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1Car">
    <w:name w:val="Titre 1 Car"/>
    <w:aliases w:val="Barbe 3 Car"/>
    <w:basedOn w:val="Policepardfaut"/>
    <w:link w:val="Titre1"/>
    <w:uiPriority w:val="9"/>
    <w:rsid w:val="007E5667"/>
    <w:rPr>
      <w:rFonts w:asciiTheme="majorHAnsi" w:eastAsiaTheme="minorEastAsia" w:hAnsiTheme="majorHAnsi"/>
      <w:iCs/>
      <w:color w:val="FFFFFF"/>
      <w:sz w:val="28"/>
      <w:szCs w:val="38"/>
      <w:shd w:val="clear" w:color="auto" w:fill="4472C4" w:themeFill="accent1"/>
      <w:lang w:val="fr-BE"/>
    </w:rPr>
  </w:style>
  <w:style w:type="paragraph" w:styleId="Paragraphedeliste">
    <w:name w:val="List Paragraph"/>
    <w:basedOn w:val="Normal"/>
    <w:uiPriority w:val="34"/>
    <w:qFormat/>
    <w:rsid w:val="0074797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catechese.catholique.fr%2Factualites-initiatives%2Factualites%2F313827-directoire-pour-la-catechese-nouvelle-evangelisation%2F&amp;data=02%7C01%7Chenri.derroitte%40uclouvain.be%7Cb0e1ee12f5124c20a9eb08d85bfa4a47%7C7ab090d4fa2e4ecfbc7c4127b4d582ec%7C0%7C0%7C637360478744962431&amp;sdata=dP55x0TGMk0mNwvYnH1l0eWdMYXYpdORlhv1ju21Fs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Derroitte</dc:creator>
  <cp:keywords/>
  <dc:description/>
  <cp:lastModifiedBy>Guy Harpigny</cp:lastModifiedBy>
  <cp:revision>2</cp:revision>
  <dcterms:created xsi:type="dcterms:W3CDTF">2020-09-21T07:17:00Z</dcterms:created>
  <dcterms:modified xsi:type="dcterms:W3CDTF">2020-09-21T07:17:00Z</dcterms:modified>
</cp:coreProperties>
</file>