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D1" w:rsidRDefault="00B62DE7" w:rsidP="00B62DE7">
      <w:pPr>
        <w:spacing w:after="0"/>
        <w:rPr>
          <w:rFonts w:ascii="Times New Roman" w:hAnsi="Times New Roman" w:cs="Times New Roman"/>
        </w:rPr>
      </w:pPr>
      <w:r w:rsidRPr="00B62DE7">
        <w:rPr>
          <w:rFonts w:ascii="Times New Roman" w:hAnsi="Times New Roman" w:cs="Times New Roman"/>
        </w:rPr>
        <w:t>Mt 13,44-52</w:t>
      </w:r>
    </w:p>
    <w:p w:rsidR="00B62DE7" w:rsidRDefault="00B62DE7" w:rsidP="00B62DE7">
      <w:pPr>
        <w:spacing w:after="0"/>
        <w:rPr>
          <w:rFonts w:ascii="Times New Roman" w:hAnsi="Times New Roman" w:cs="Times New Roman"/>
        </w:rPr>
      </w:pPr>
    </w:p>
    <w:p w:rsidR="00B62DE7" w:rsidRDefault="00C9312C" w:rsidP="00B62D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Après les paraboles de croissance (2-43), voici t</w:t>
      </w:r>
      <w:r w:rsidR="00B62DE7">
        <w:rPr>
          <w:rFonts w:ascii="Times New Roman" w:hAnsi="Times New Roman" w:cs="Times New Roman"/>
        </w:rPr>
        <w:t>rois courtes paraboles, chacune introduite par les mots « </w:t>
      </w:r>
      <w:r w:rsidR="00B62DE7" w:rsidRPr="00F562CF">
        <w:rPr>
          <w:rFonts w:ascii="Times New Roman" w:hAnsi="Times New Roman" w:cs="Times New Roman"/>
          <w:b/>
        </w:rPr>
        <w:t>le royaume des cieux</w:t>
      </w:r>
      <w:r w:rsidR="00B62DE7">
        <w:rPr>
          <w:rFonts w:ascii="Times New Roman" w:hAnsi="Times New Roman" w:cs="Times New Roman"/>
        </w:rPr>
        <w:t xml:space="preserve"> </w:t>
      </w:r>
      <w:r w:rsidR="00B62DE7" w:rsidRPr="00C57DDC">
        <w:rPr>
          <w:rFonts w:ascii="Times New Roman" w:hAnsi="Times New Roman" w:cs="Times New Roman"/>
          <w:b/>
        </w:rPr>
        <w:t>est comparable</w:t>
      </w:r>
      <w:r w:rsidR="00B62DE7">
        <w:rPr>
          <w:rFonts w:ascii="Times New Roman" w:hAnsi="Times New Roman" w:cs="Times New Roman"/>
        </w:rPr>
        <w:t> » (sans nouvelle formule du type ‘Jésus disait’).</w:t>
      </w:r>
    </w:p>
    <w:p w:rsidR="003555EB" w:rsidRDefault="003555EB" w:rsidP="003555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Mais il est curieux de constater que les comparaisons ne s’</w:t>
      </w:r>
      <w:r w:rsidR="00516185">
        <w:rPr>
          <w:rFonts w:ascii="Times New Roman" w:hAnsi="Times New Roman" w:cs="Times New Roman"/>
        </w:rPr>
        <w:t>établissent pas</w:t>
      </w:r>
      <w:r>
        <w:rPr>
          <w:rFonts w:ascii="Times New Roman" w:hAnsi="Times New Roman" w:cs="Times New Roman"/>
        </w:rPr>
        <w:t xml:space="preserve"> de la même manière : </w:t>
      </w:r>
      <w:r w:rsidR="00516185">
        <w:rPr>
          <w:rFonts w:ascii="Times New Roman" w:hAnsi="Times New Roman" w:cs="Times New Roman"/>
        </w:rPr>
        <w:t xml:space="preserve">deux fois à l’objet : </w:t>
      </w:r>
      <w:r>
        <w:rPr>
          <w:rFonts w:ascii="Times New Roman" w:hAnsi="Times New Roman" w:cs="Times New Roman"/>
        </w:rPr>
        <w:t xml:space="preserve">‘à un trésor’ (44), </w:t>
      </w:r>
      <w:r w:rsidR="00C9312C">
        <w:rPr>
          <w:rFonts w:ascii="Times New Roman" w:hAnsi="Times New Roman" w:cs="Times New Roman"/>
        </w:rPr>
        <w:t>‘à un filet’ (47) </w:t>
      </w:r>
      <w:r w:rsidR="00516185">
        <w:rPr>
          <w:rFonts w:ascii="Times New Roman" w:hAnsi="Times New Roman" w:cs="Times New Roman"/>
        </w:rPr>
        <w:t>et une fois à l’acteur :</w:t>
      </w:r>
      <w:r w:rsidR="00C9312C">
        <w:rPr>
          <w:rFonts w:ascii="Times New Roman" w:hAnsi="Times New Roman" w:cs="Times New Roman"/>
        </w:rPr>
        <w:t xml:space="preserve"> </w:t>
      </w:r>
      <w:r w:rsidR="00C57DDC">
        <w:rPr>
          <w:rFonts w:ascii="Times New Roman" w:hAnsi="Times New Roman" w:cs="Times New Roman"/>
        </w:rPr>
        <w:t>‘à un marchand’ (45). C</w:t>
      </w:r>
      <w:r>
        <w:rPr>
          <w:rFonts w:ascii="Times New Roman" w:hAnsi="Times New Roman" w:cs="Times New Roman"/>
        </w:rPr>
        <w:t>’est donc sans doute plus l’action qui s’ensuit qui importe.</w:t>
      </w:r>
    </w:p>
    <w:p w:rsidR="00DD515A" w:rsidRPr="00B62DE7" w:rsidRDefault="00DD515A" w:rsidP="003555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Cette action, point commun que l’on peut trouver aux trois paraboles, est celle du choix (du trésor, 44, de la perle, 45-46, des beaux poissons, 47-48).</w:t>
      </w:r>
    </w:p>
    <w:p w:rsidR="00B62DE7" w:rsidRDefault="00B62DE7" w:rsidP="00B62DE7">
      <w:pPr>
        <w:spacing w:after="0"/>
        <w:rPr>
          <w:rFonts w:ascii="Times New Roman" w:hAnsi="Times New Roman" w:cs="Times New Roman"/>
        </w:rPr>
      </w:pPr>
    </w:p>
    <w:p w:rsidR="00B62DE7" w:rsidRDefault="005A1EC6" w:rsidP="00B62D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 v.44, on a</w:t>
      </w:r>
      <w:r w:rsidR="003555EB">
        <w:rPr>
          <w:rFonts w:ascii="Times New Roman" w:hAnsi="Times New Roman" w:cs="Times New Roman"/>
        </w:rPr>
        <w:t xml:space="preserve"> deux fois</w:t>
      </w:r>
      <w:r w:rsidR="004C3724">
        <w:rPr>
          <w:rFonts w:ascii="Times New Roman" w:hAnsi="Times New Roman" w:cs="Times New Roman"/>
        </w:rPr>
        <w:t xml:space="preserve"> le terme ‘caché’, </w:t>
      </w:r>
      <w:proofErr w:type="spellStart"/>
      <w:r w:rsidR="00C9312C" w:rsidRPr="00C9312C">
        <w:rPr>
          <w:rFonts w:ascii="Times New Roman" w:hAnsi="Times New Roman" w:cs="Times New Roman"/>
          <w:i/>
        </w:rPr>
        <w:t>cryptô</w:t>
      </w:r>
      <w:proofErr w:type="spellEnd"/>
      <w:r w:rsidR="00C9312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comme pour le</w:t>
      </w:r>
      <w:r w:rsidR="004C3724">
        <w:rPr>
          <w:rFonts w:ascii="Times New Roman" w:hAnsi="Times New Roman" w:cs="Times New Roman"/>
        </w:rPr>
        <w:t xml:space="preserve"> levain (</w:t>
      </w:r>
      <w:r w:rsidR="00B62DE7">
        <w:rPr>
          <w:rFonts w:ascii="Times New Roman" w:hAnsi="Times New Roman" w:cs="Times New Roman"/>
        </w:rPr>
        <w:t>33</w:t>
      </w:r>
      <w:r w:rsidR="004C3724">
        <w:rPr>
          <w:rFonts w:ascii="Times New Roman" w:hAnsi="Times New Roman" w:cs="Times New Roman"/>
        </w:rPr>
        <w:t>)</w:t>
      </w:r>
      <w:r w:rsidR="00B62DE7">
        <w:rPr>
          <w:rFonts w:ascii="Times New Roman" w:hAnsi="Times New Roman" w:cs="Times New Roman"/>
        </w:rPr>
        <w:t xml:space="preserve"> et dans la citation à propos </w:t>
      </w:r>
      <w:r w:rsidR="004C3724">
        <w:rPr>
          <w:rFonts w:ascii="Times New Roman" w:hAnsi="Times New Roman" w:cs="Times New Roman"/>
        </w:rPr>
        <w:t>des paraboles en général (</w:t>
      </w:r>
      <w:r w:rsidR="003555EB">
        <w:rPr>
          <w:rFonts w:ascii="Times New Roman" w:hAnsi="Times New Roman" w:cs="Times New Roman"/>
        </w:rPr>
        <w:t>35</w:t>
      </w:r>
      <w:r w:rsidR="00B62DE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à la voix passive suivi de </w:t>
      </w:r>
      <w:r w:rsidR="004C3724">
        <w:rPr>
          <w:rFonts w:ascii="Times New Roman" w:hAnsi="Times New Roman" w:cs="Times New Roman"/>
        </w:rPr>
        <w:t>‘</w:t>
      </w:r>
      <w:r>
        <w:rPr>
          <w:rFonts w:ascii="Times New Roman" w:hAnsi="Times New Roman" w:cs="Times New Roman"/>
        </w:rPr>
        <w:t>trouver</w:t>
      </w:r>
      <w:r w:rsidR="004C3724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, à la voix active suivi d’</w:t>
      </w:r>
      <w:r w:rsidR="004C3724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acheter</w:t>
      </w:r>
      <w:r w:rsidR="004C3724">
        <w:rPr>
          <w:rFonts w:ascii="Times New Roman" w:hAnsi="Times New Roman" w:cs="Times New Roman"/>
        </w:rPr>
        <w:t>’</w:t>
      </w:r>
      <w:r w:rsidR="00B62DE7">
        <w:rPr>
          <w:rFonts w:ascii="Times New Roman" w:hAnsi="Times New Roman" w:cs="Times New Roman"/>
        </w:rPr>
        <w:t>.</w:t>
      </w:r>
    </w:p>
    <w:p w:rsidR="003555EB" w:rsidRDefault="003555EB" w:rsidP="00B62DE7">
      <w:pPr>
        <w:spacing w:after="0"/>
        <w:rPr>
          <w:rFonts w:ascii="Times New Roman" w:hAnsi="Times New Roman" w:cs="Times New Roman"/>
        </w:rPr>
      </w:pPr>
    </w:p>
    <w:p w:rsidR="003555EB" w:rsidRDefault="003555EB" w:rsidP="00B62D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‘trouvaille’ est première en 44, tandis qu’elle intervient après une recherche en 45.</w:t>
      </w:r>
      <w:r w:rsidR="00433B40">
        <w:rPr>
          <w:rFonts w:ascii="Times New Roman" w:hAnsi="Times New Roman" w:cs="Times New Roman"/>
        </w:rPr>
        <w:t xml:space="preserve"> Toutes deux se poursuivent par un départ, une vente et un achat.</w:t>
      </w:r>
    </w:p>
    <w:p w:rsidR="00C9312C" w:rsidRDefault="005B2D06" w:rsidP="00B62D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 v.44 est soulignée la joie (</w:t>
      </w:r>
      <w:proofErr w:type="spellStart"/>
      <w:r w:rsidRPr="00516185">
        <w:rPr>
          <w:rFonts w:ascii="Times New Roman" w:hAnsi="Times New Roman" w:cs="Times New Roman"/>
          <w:i/>
        </w:rPr>
        <w:t>chara</w:t>
      </w:r>
      <w:proofErr w:type="spellEnd"/>
      <w:r w:rsidRPr="00516185">
        <w:rPr>
          <w:rFonts w:ascii="Times New Roman" w:hAnsi="Times New Roman" w:cs="Times New Roman"/>
          <w:i/>
        </w:rPr>
        <w:t xml:space="preserve">, </w:t>
      </w:r>
      <w:proofErr w:type="spellStart"/>
      <w:r w:rsidRPr="00516185">
        <w:rPr>
          <w:rFonts w:ascii="Times New Roman" w:hAnsi="Times New Roman" w:cs="Times New Roman"/>
          <w:i/>
        </w:rPr>
        <w:t>chairô</w:t>
      </w:r>
      <w:proofErr w:type="spellEnd"/>
      <w:r>
        <w:rPr>
          <w:rFonts w:ascii="Times New Roman" w:hAnsi="Times New Roman" w:cs="Times New Roman"/>
        </w:rPr>
        <w:t>, que l’on retrouve chez Mt avec les mages, 2,10, aux béatitudes, 5,12, à l’écoute de la parole, 13,20, avec la brebis retrouvée, 18,13, à la résurrection, 28,8).</w:t>
      </w:r>
    </w:p>
    <w:p w:rsidR="005B2D06" w:rsidRDefault="005B2D06" w:rsidP="00B62D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Cette joie entraine sans doute un verbe plus vif pour exprimer le départ (</w:t>
      </w:r>
      <w:proofErr w:type="spellStart"/>
      <w:r w:rsidRPr="00516185">
        <w:rPr>
          <w:rFonts w:ascii="Times New Roman" w:hAnsi="Times New Roman" w:cs="Times New Roman"/>
          <w:i/>
        </w:rPr>
        <w:t>hyp-agô</w:t>
      </w:r>
      <w:proofErr w:type="spellEnd"/>
      <w:r>
        <w:rPr>
          <w:rFonts w:ascii="Times New Roman" w:hAnsi="Times New Roman" w:cs="Times New Roman"/>
        </w:rPr>
        <w:t xml:space="preserve">) ; au v.46, c’est </w:t>
      </w:r>
      <w:proofErr w:type="spellStart"/>
      <w:r w:rsidR="00C57DDC">
        <w:rPr>
          <w:rFonts w:ascii="Times New Roman" w:hAnsi="Times New Roman" w:cs="Times New Roman"/>
          <w:i/>
        </w:rPr>
        <w:t>ap-erchomai</w:t>
      </w:r>
      <w:proofErr w:type="spellEnd"/>
      <w:r w:rsidR="00C57DDC">
        <w:rPr>
          <w:rFonts w:ascii="Times New Roman" w:hAnsi="Times New Roman" w:cs="Times New Roman"/>
          <w:i/>
        </w:rPr>
        <w:t xml:space="preserve">, </w:t>
      </w:r>
      <w:r w:rsidR="00C57DDC">
        <w:rPr>
          <w:rFonts w:ascii="Times New Roman" w:hAnsi="Times New Roman" w:cs="Times New Roman"/>
        </w:rPr>
        <w:t>s’éloigner.</w:t>
      </w:r>
      <w:r>
        <w:rPr>
          <w:rFonts w:ascii="Times New Roman" w:hAnsi="Times New Roman" w:cs="Times New Roman"/>
        </w:rPr>
        <w:t xml:space="preserve"> Mais tous deux « vendent » tout (comme en 19,21) pour « acheter » soit le champ, soit la perle</w:t>
      </w:r>
      <w:r w:rsidR="00516185">
        <w:rPr>
          <w:rFonts w:ascii="Times New Roman" w:hAnsi="Times New Roman" w:cs="Times New Roman"/>
        </w:rPr>
        <w:t xml:space="preserve"> (les autres emplois du</w:t>
      </w:r>
      <w:r w:rsidR="00A311E1">
        <w:rPr>
          <w:rFonts w:ascii="Times New Roman" w:hAnsi="Times New Roman" w:cs="Times New Roman"/>
        </w:rPr>
        <w:t xml:space="preserve"> verbe </w:t>
      </w:r>
      <w:r w:rsidR="00516185">
        <w:rPr>
          <w:rFonts w:ascii="Times New Roman" w:hAnsi="Times New Roman" w:cs="Times New Roman"/>
        </w:rPr>
        <w:t xml:space="preserve">‘acheter’ </w:t>
      </w:r>
      <w:r w:rsidR="00A311E1">
        <w:rPr>
          <w:rFonts w:ascii="Times New Roman" w:hAnsi="Times New Roman" w:cs="Times New Roman"/>
        </w:rPr>
        <w:t>chez Mt ne sont pas aussi positifs).</w:t>
      </w:r>
    </w:p>
    <w:p w:rsidR="00433B40" w:rsidRDefault="00433B40" w:rsidP="00B62DE7">
      <w:pPr>
        <w:spacing w:after="0"/>
        <w:rPr>
          <w:rFonts w:ascii="Times New Roman" w:hAnsi="Times New Roman" w:cs="Times New Roman"/>
        </w:rPr>
      </w:pPr>
    </w:p>
    <w:p w:rsidR="00433B40" w:rsidRDefault="00433B40" w:rsidP="00B62D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parabole du filet permet encore une fois de voir la différence entre les emplois des verbes </w:t>
      </w:r>
      <w:proofErr w:type="spellStart"/>
      <w:r w:rsidRPr="00516185">
        <w:rPr>
          <w:rFonts w:ascii="Times New Roman" w:hAnsi="Times New Roman" w:cs="Times New Roman"/>
          <w:i/>
        </w:rPr>
        <w:t>syn-agô</w:t>
      </w:r>
      <w:proofErr w:type="spellEnd"/>
      <w:r>
        <w:rPr>
          <w:rFonts w:ascii="Times New Roman" w:hAnsi="Times New Roman" w:cs="Times New Roman"/>
        </w:rPr>
        <w:t xml:space="preserve"> (47) et </w:t>
      </w:r>
      <w:proofErr w:type="spellStart"/>
      <w:r w:rsidRPr="00516185">
        <w:rPr>
          <w:rFonts w:ascii="Times New Roman" w:hAnsi="Times New Roman" w:cs="Times New Roman"/>
          <w:i/>
        </w:rPr>
        <w:t>syl-légô</w:t>
      </w:r>
      <w:proofErr w:type="spellEnd"/>
      <w:r>
        <w:rPr>
          <w:rFonts w:ascii="Times New Roman" w:hAnsi="Times New Roman" w:cs="Times New Roman"/>
        </w:rPr>
        <w:t xml:space="preserve"> (48), le premier visant un rassemblement comme celui de la foule, le deuxième étant plus dans le sens de recueillir, comme à la moisson.</w:t>
      </w:r>
    </w:p>
    <w:p w:rsidR="00A311E1" w:rsidRDefault="00A311E1" w:rsidP="00B62D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(Le ‘filet’, </w:t>
      </w:r>
      <w:proofErr w:type="spellStart"/>
      <w:r w:rsidRPr="00516185">
        <w:rPr>
          <w:rFonts w:ascii="Times New Roman" w:hAnsi="Times New Roman" w:cs="Times New Roman"/>
          <w:i/>
        </w:rPr>
        <w:t>sagènè</w:t>
      </w:r>
      <w:proofErr w:type="spellEnd"/>
      <w:r>
        <w:rPr>
          <w:rFonts w:ascii="Times New Roman" w:hAnsi="Times New Roman" w:cs="Times New Roman"/>
        </w:rPr>
        <w:t xml:space="preserve">, n’est pas le même que lors de l’appel des premiers disciples, </w:t>
      </w:r>
      <w:proofErr w:type="spellStart"/>
      <w:r w:rsidRPr="00516185">
        <w:rPr>
          <w:rFonts w:ascii="Times New Roman" w:hAnsi="Times New Roman" w:cs="Times New Roman"/>
          <w:i/>
        </w:rPr>
        <w:t>dictyon</w:t>
      </w:r>
      <w:proofErr w:type="spellEnd"/>
      <w:r>
        <w:rPr>
          <w:rFonts w:ascii="Times New Roman" w:hAnsi="Times New Roman" w:cs="Times New Roman"/>
        </w:rPr>
        <w:t xml:space="preserve">, ce mot-ci étant employé 12 fois dans le NT, tandis que </w:t>
      </w:r>
      <w:proofErr w:type="spellStart"/>
      <w:r w:rsidRPr="00516185">
        <w:rPr>
          <w:rFonts w:ascii="Times New Roman" w:hAnsi="Times New Roman" w:cs="Times New Roman"/>
          <w:i/>
        </w:rPr>
        <w:t>sagènè</w:t>
      </w:r>
      <w:proofErr w:type="spellEnd"/>
      <w:r>
        <w:rPr>
          <w:rFonts w:ascii="Times New Roman" w:hAnsi="Times New Roman" w:cs="Times New Roman"/>
        </w:rPr>
        <w:t xml:space="preserve"> ne se retrouve nulle part ailleurs</w:t>
      </w:r>
      <w:r w:rsidR="0036358C">
        <w:rPr>
          <w:rFonts w:ascii="Times New Roman" w:hAnsi="Times New Roman" w:cs="Times New Roman"/>
        </w:rPr>
        <w:t xml:space="preserve"> et peut souligner la </w:t>
      </w:r>
      <w:r w:rsidR="00367CAD">
        <w:rPr>
          <w:rFonts w:ascii="Times New Roman" w:hAnsi="Times New Roman" w:cs="Times New Roman"/>
        </w:rPr>
        <w:t>grandeur du filet, une ‘seine’.)</w:t>
      </w:r>
      <w:r>
        <w:rPr>
          <w:rFonts w:ascii="Times New Roman" w:hAnsi="Times New Roman" w:cs="Times New Roman"/>
        </w:rPr>
        <w:t xml:space="preserve"> </w:t>
      </w:r>
    </w:p>
    <w:p w:rsidR="0036358C" w:rsidRDefault="0036358C" w:rsidP="00B62D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tri se fait sur le rivage (48), tout comme la foule</w:t>
      </w:r>
      <w:r w:rsidR="00C57DDC">
        <w:rPr>
          <w:rFonts w:ascii="Times New Roman" w:hAnsi="Times New Roman" w:cs="Times New Roman"/>
        </w:rPr>
        <w:t>, au début de cette suite de paraboles,</w:t>
      </w:r>
      <w:r>
        <w:rPr>
          <w:rFonts w:ascii="Times New Roman" w:hAnsi="Times New Roman" w:cs="Times New Roman"/>
        </w:rPr>
        <w:t xml:space="preserve"> était rassemblée sur le rivage (2).</w:t>
      </w:r>
    </w:p>
    <w:p w:rsidR="0036358C" w:rsidRDefault="001179FB" w:rsidP="00B62D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y recueille ce qui est beau (</w:t>
      </w:r>
      <w:r w:rsidRPr="00865B57">
        <w:rPr>
          <w:rFonts w:ascii="Times New Roman" w:hAnsi="Times New Roman" w:cs="Times New Roman"/>
          <w:i/>
        </w:rPr>
        <w:t>ta cala</w:t>
      </w:r>
      <w:r w:rsidR="00367CAD">
        <w:rPr>
          <w:rFonts w:ascii="Times New Roman" w:hAnsi="Times New Roman" w:cs="Times New Roman"/>
          <w:i/>
        </w:rPr>
        <w:t xml:space="preserve">, </w:t>
      </w:r>
      <w:r w:rsidR="00367CAD" w:rsidRPr="00367CAD">
        <w:rPr>
          <w:rFonts w:ascii="Times New Roman" w:hAnsi="Times New Roman" w:cs="Times New Roman"/>
        </w:rPr>
        <w:t>au neutre pluriel</w:t>
      </w:r>
      <w:r>
        <w:rPr>
          <w:rFonts w:ascii="Times New Roman" w:hAnsi="Times New Roman" w:cs="Times New Roman"/>
        </w:rPr>
        <w:t>) et rejette ce qui est pourri, gâté (</w:t>
      </w:r>
      <w:r w:rsidR="00367CAD" w:rsidRPr="00367CAD">
        <w:rPr>
          <w:rFonts w:ascii="Times New Roman" w:hAnsi="Times New Roman" w:cs="Times New Roman"/>
          <w:i/>
        </w:rPr>
        <w:t>ta</w:t>
      </w:r>
      <w:r w:rsidR="00367CAD">
        <w:rPr>
          <w:rFonts w:ascii="Times New Roman" w:hAnsi="Times New Roman" w:cs="Times New Roman"/>
        </w:rPr>
        <w:t xml:space="preserve"> </w:t>
      </w:r>
      <w:proofErr w:type="spellStart"/>
      <w:r w:rsidRPr="00865B57">
        <w:rPr>
          <w:rFonts w:ascii="Times New Roman" w:hAnsi="Times New Roman" w:cs="Times New Roman"/>
          <w:i/>
        </w:rPr>
        <w:t>sapra</w:t>
      </w:r>
      <w:proofErr w:type="spellEnd"/>
      <w:r>
        <w:rPr>
          <w:rFonts w:ascii="Times New Roman" w:hAnsi="Times New Roman" w:cs="Times New Roman"/>
        </w:rPr>
        <w:t>, comme à propos d’arbres en 7,17.18 et 12,33).</w:t>
      </w:r>
    </w:p>
    <w:p w:rsidR="0095773F" w:rsidRDefault="0095773F" w:rsidP="00B62DE7">
      <w:pPr>
        <w:spacing w:after="0"/>
        <w:rPr>
          <w:rFonts w:ascii="Times New Roman" w:hAnsi="Times New Roman" w:cs="Times New Roman"/>
        </w:rPr>
      </w:pPr>
    </w:p>
    <w:p w:rsidR="0095773F" w:rsidRDefault="00C15DF8" w:rsidP="00B62D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95773F">
        <w:rPr>
          <w:rFonts w:ascii="Times New Roman" w:hAnsi="Times New Roman" w:cs="Times New Roman"/>
        </w:rPr>
        <w:t>’explicatio</w:t>
      </w:r>
      <w:r>
        <w:rPr>
          <w:rFonts w:ascii="Times New Roman" w:hAnsi="Times New Roman" w:cs="Times New Roman"/>
        </w:rPr>
        <w:t>n, ou plutôt</w:t>
      </w:r>
      <w:r w:rsidR="0095773F">
        <w:rPr>
          <w:rFonts w:ascii="Times New Roman" w:hAnsi="Times New Roman" w:cs="Times New Roman"/>
        </w:rPr>
        <w:t xml:space="preserve"> l’application qui suit (49-50),</w:t>
      </w:r>
      <w:r>
        <w:rPr>
          <w:rFonts w:ascii="Times New Roman" w:hAnsi="Times New Roman" w:cs="Times New Roman"/>
        </w:rPr>
        <w:t xml:space="preserve"> est facilitée par le fait que le verbe </w:t>
      </w:r>
      <w:proofErr w:type="spellStart"/>
      <w:r w:rsidRPr="00665991">
        <w:rPr>
          <w:rFonts w:ascii="Times New Roman" w:hAnsi="Times New Roman" w:cs="Times New Roman"/>
          <w:i/>
        </w:rPr>
        <w:t>plèroö</w:t>
      </w:r>
      <w:proofErr w:type="spellEnd"/>
      <w:r w:rsidR="00665991" w:rsidRPr="00665991">
        <w:rPr>
          <w:rFonts w:ascii="Times New Roman" w:hAnsi="Times New Roman" w:cs="Times New Roman"/>
          <w:i/>
        </w:rPr>
        <w:t xml:space="preserve"> </w:t>
      </w:r>
      <w:r w:rsidR="00665991">
        <w:rPr>
          <w:rFonts w:ascii="Times New Roman" w:hAnsi="Times New Roman" w:cs="Times New Roman"/>
        </w:rPr>
        <w:t>(‘rempli’, 48) signifie aussi ‘accompli’. De là un lien à</w:t>
      </w:r>
      <w:r w:rsidR="0095773F">
        <w:rPr>
          <w:rFonts w:ascii="Times New Roman" w:hAnsi="Times New Roman" w:cs="Times New Roman"/>
        </w:rPr>
        <w:t xml:space="preserve"> la </w:t>
      </w:r>
      <w:proofErr w:type="spellStart"/>
      <w:r w:rsidR="0095773F" w:rsidRPr="00865B57">
        <w:rPr>
          <w:rFonts w:ascii="Times New Roman" w:hAnsi="Times New Roman" w:cs="Times New Roman"/>
          <w:i/>
        </w:rPr>
        <w:t>syn-téleia</w:t>
      </w:r>
      <w:proofErr w:type="spellEnd"/>
      <w:r w:rsidR="0095773F" w:rsidRPr="00865B57">
        <w:rPr>
          <w:rFonts w:ascii="Times New Roman" w:hAnsi="Times New Roman" w:cs="Times New Roman"/>
          <w:i/>
        </w:rPr>
        <w:t xml:space="preserve"> </w:t>
      </w:r>
      <w:proofErr w:type="spellStart"/>
      <w:r w:rsidR="0095773F" w:rsidRPr="00865B57">
        <w:rPr>
          <w:rFonts w:ascii="Times New Roman" w:hAnsi="Times New Roman" w:cs="Times New Roman"/>
          <w:i/>
        </w:rPr>
        <w:t>tou</w:t>
      </w:r>
      <w:proofErr w:type="spellEnd"/>
      <w:r w:rsidR="0095773F">
        <w:rPr>
          <w:rFonts w:ascii="Times New Roman" w:hAnsi="Times New Roman" w:cs="Times New Roman"/>
        </w:rPr>
        <w:t xml:space="preserve"> </w:t>
      </w:r>
      <w:proofErr w:type="spellStart"/>
      <w:r w:rsidR="0095773F" w:rsidRPr="00865B57">
        <w:rPr>
          <w:rFonts w:ascii="Times New Roman" w:hAnsi="Times New Roman" w:cs="Times New Roman"/>
          <w:i/>
        </w:rPr>
        <w:t>aiôno</w:t>
      </w:r>
      <w:r w:rsidR="00865B57" w:rsidRPr="00865B57">
        <w:rPr>
          <w:rFonts w:ascii="Times New Roman" w:hAnsi="Times New Roman" w:cs="Times New Roman"/>
          <w:i/>
        </w:rPr>
        <w:t>s</w:t>
      </w:r>
      <w:proofErr w:type="spellEnd"/>
      <w:r w:rsidR="0095773F">
        <w:rPr>
          <w:rFonts w:ascii="Times New Roman" w:hAnsi="Times New Roman" w:cs="Times New Roman"/>
        </w:rPr>
        <w:t>, la fin de l’ère, comme ç’avait été le cas pour la parabole de l’ivraie (39-40), avec aussi l’intervention des anges et du feu…</w:t>
      </w:r>
    </w:p>
    <w:p w:rsidR="0095773F" w:rsidRDefault="0095773F" w:rsidP="00B62DE7">
      <w:pPr>
        <w:spacing w:after="0"/>
        <w:rPr>
          <w:rFonts w:ascii="Times New Roman" w:hAnsi="Times New Roman" w:cs="Times New Roman"/>
        </w:rPr>
      </w:pPr>
    </w:p>
    <w:p w:rsidR="001179FB" w:rsidRDefault="0095773F" w:rsidP="00B62D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Dans la conclusion, </w:t>
      </w:r>
      <w:r w:rsidR="001179FB">
        <w:rPr>
          <w:rFonts w:ascii="Times New Roman" w:hAnsi="Times New Roman" w:cs="Times New Roman"/>
        </w:rPr>
        <w:t xml:space="preserve">la question reprend le verbe </w:t>
      </w:r>
      <w:proofErr w:type="spellStart"/>
      <w:r w:rsidR="001179FB" w:rsidRPr="00865B57">
        <w:rPr>
          <w:rFonts w:ascii="Times New Roman" w:hAnsi="Times New Roman" w:cs="Times New Roman"/>
          <w:i/>
        </w:rPr>
        <w:t>syn-ièmi</w:t>
      </w:r>
      <w:proofErr w:type="spellEnd"/>
      <w:r w:rsidR="001179FB">
        <w:rPr>
          <w:rFonts w:ascii="Times New Roman" w:hAnsi="Times New Roman" w:cs="Times New Roman"/>
        </w:rPr>
        <w:t xml:space="preserve">, </w:t>
      </w:r>
      <w:r w:rsidR="004C4DA5">
        <w:rPr>
          <w:rFonts w:ascii="Times New Roman" w:hAnsi="Times New Roman" w:cs="Times New Roman"/>
        </w:rPr>
        <w:t xml:space="preserve">particulièrement </w:t>
      </w:r>
      <w:r w:rsidR="001179FB">
        <w:rPr>
          <w:rFonts w:ascii="Times New Roman" w:hAnsi="Times New Roman" w:cs="Times New Roman"/>
        </w:rPr>
        <w:t>fréquent dans ce chapitre (13.14.15.19.23) et encore présent en 15,10 ; 16,12 ; 17,13 : comprendre</w:t>
      </w:r>
      <w:r w:rsidR="00C57DDC">
        <w:rPr>
          <w:rFonts w:ascii="Times New Roman" w:hAnsi="Times New Roman" w:cs="Times New Roman"/>
        </w:rPr>
        <w:t xml:space="preserve"> (qui n’est jamais présenté comme quelque chose d’évident, de facile)</w:t>
      </w:r>
      <w:r w:rsidR="001179FB">
        <w:rPr>
          <w:rFonts w:ascii="Times New Roman" w:hAnsi="Times New Roman" w:cs="Times New Roman"/>
        </w:rPr>
        <w:t>.</w:t>
      </w:r>
    </w:p>
    <w:p w:rsidR="00843355" w:rsidRDefault="00516185" w:rsidP="00B62D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95773F">
        <w:rPr>
          <w:rFonts w:ascii="Times New Roman" w:hAnsi="Times New Roman" w:cs="Times New Roman"/>
        </w:rPr>
        <w:t xml:space="preserve">l </w:t>
      </w:r>
      <w:r w:rsidR="00C57DDC">
        <w:rPr>
          <w:rFonts w:ascii="Times New Roman" w:hAnsi="Times New Roman" w:cs="Times New Roman"/>
        </w:rPr>
        <w:t>y a encore une comparaison, qui,</w:t>
      </w:r>
      <w:r w:rsidR="0095773F">
        <w:rPr>
          <w:rFonts w:ascii="Times New Roman" w:hAnsi="Times New Roman" w:cs="Times New Roman"/>
        </w:rPr>
        <w:t xml:space="preserve"> cette fois</w:t>
      </w:r>
      <w:r w:rsidR="00C57DDC">
        <w:rPr>
          <w:rFonts w:ascii="Times New Roman" w:hAnsi="Times New Roman" w:cs="Times New Roman"/>
        </w:rPr>
        <w:t xml:space="preserve">, </w:t>
      </w:r>
      <w:r w:rsidR="00D40925">
        <w:rPr>
          <w:rFonts w:ascii="Times New Roman" w:hAnsi="Times New Roman" w:cs="Times New Roman"/>
        </w:rPr>
        <w:t xml:space="preserve"> ne concerne plus le royau</w:t>
      </w:r>
      <w:r w:rsidR="0095773F">
        <w:rPr>
          <w:rFonts w:ascii="Times New Roman" w:hAnsi="Times New Roman" w:cs="Times New Roman"/>
        </w:rPr>
        <w:t xml:space="preserve">me comme tel, mais bien </w:t>
      </w:r>
      <w:r w:rsidR="00D40925">
        <w:rPr>
          <w:rFonts w:ascii="Times New Roman" w:hAnsi="Times New Roman" w:cs="Times New Roman"/>
        </w:rPr>
        <w:t>‘</w:t>
      </w:r>
      <w:r w:rsidR="0095773F">
        <w:rPr>
          <w:rFonts w:ascii="Times New Roman" w:hAnsi="Times New Roman" w:cs="Times New Roman"/>
        </w:rPr>
        <w:t>le scribe devenu disciple du royaume</w:t>
      </w:r>
      <w:r w:rsidR="00D40925">
        <w:rPr>
          <w:rFonts w:ascii="Times New Roman" w:hAnsi="Times New Roman" w:cs="Times New Roman"/>
        </w:rPr>
        <w:t>’</w:t>
      </w:r>
      <w:r w:rsidR="0095773F">
        <w:rPr>
          <w:rFonts w:ascii="Times New Roman" w:hAnsi="Times New Roman" w:cs="Times New Roman"/>
        </w:rPr>
        <w:t>…</w:t>
      </w:r>
      <w:r w:rsidR="00D40925">
        <w:rPr>
          <w:rFonts w:ascii="Times New Roman" w:hAnsi="Times New Roman" w:cs="Times New Roman"/>
        </w:rPr>
        <w:t xml:space="preserve"> (52)</w:t>
      </w:r>
      <w:r w:rsidR="00AB19D1">
        <w:rPr>
          <w:rFonts w:ascii="Times New Roman" w:hAnsi="Times New Roman" w:cs="Times New Roman"/>
        </w:rPr>
        <w:t xml:space="preserve"> </w:t>
      </w:r>
      <w:r w:rsidR="004C4DA5">
        <w:rPr>
          <w:rFonts w:ascii="Times New Roman" w:hAnsi="Times New Roman" w:cs="Times New Roman"/>
        </w:rPr>
        <w:t>L’</w:t>
      </w:r>
      <w:proofErr w:type="spellStart"/>
      <w:r w:rsidR="001118E8" w:rsidRPr="001118E8">
        <w:rPr>
          <w:rFonts w:ascii="Times New Roman" w:hAnsi="Times New Roman" w:cs="Times New Roman"/>
          <w:i/>
        </w:rPr>
        <w:t>oico-despotès</w:t>
      </w:r>
      <w:proofErr w:type="spellEnd"/>
      <w:r w:rsidR="004C4DA5">
        <w:rPr>
          <w:rFonts w:ascii="Times New Roman" w:hAnsi="Times New Roman" w:cs="Times New Roman"/>
        </w:rPr>
        <w:t xml:space="preserve"> (littéralement, ‘le maitre de maison’) désigne</w:t>
      </w:r>
      <w:r w:rsidR="00843355">
        <w:rPr>
          <w:rFonts w:ascii="Times New Roman" w:hAnsi="Times New Roman" w:cs="Times New Roman"/>
        </w:rPr>
        <w:t xml:space="preserve"> ailleurs le maitre du champ (13,27), de la vigne (20,1.11</w:t>
      </w:r>
      <w:r w:rsidR="001118E8">
        <w:rPr>
          <w:rFonts w:ascii="Times New Roman" w:hAnsi="Times New Roman" w:cs="Times New Roman"/>
        </w:rPr>
        <w:t> ; 21,33) ou celui qui doit veiller (24,43).</w:t>
      </w:r>
      <w:r w:rsidR="00AB19D1">
        <w:rPr>
          <w:rFonts w:ascii="Times New Roman" w:hAnsi="Times New Roman" w:cs="Times New Roman"/>
        </w:rPr>
        <w:t xml:space="preserve"> Ici, il fait un tri : chez Mt, Mc, </w:t>
      </w:r>
      <w:proofErr w:type="spellStart"/>
      <w:r w:rsidR="00AB19D1">
        <w:rPr>
          <w:rFonts w:ascii="Times New Roman" w:hAnsi="Times New Roman" w:cs="Times New Roman"/>
        </w:rPr>
        <w:t>Lc</w:t>
      </w:r>
      <w:proofErr w:type="spellEnd"/>
      <w:r w:rsidR="00AB19D1">
        <w:rPr>
          <w:rFonts w:ascii="Times New Roman" w:hAnsi="Times New Roman" w:cs="Times New Roman"/>
        </w:rPr>
        <w:t xml:space="preserve"> et Paul, </w:t>
      </w:r>
      <w:proofErr w:type="spellStart"/>
      <w:r w:rsidR="00AB19D1" w:rsidRPr="00AB19D1">
        <w:rPr>
          <w:rFonts w:ascii="Times New Roman" w:hAnsi="Times New Roman" w:cs="Times New Roman"/>
          <w:i/>
        </w:rPr>
        <w:t>palaios</w:t>
      </w:r>
      <w:proofErr w:type="spellEnd"/>
      <w:r w:rsidR="00AB19D1">
        <w:rPr>
          <w:rFonts w:ascii="Times New Roman" w:hAnsi="Times New Roman" w:cs="Times New Roman"/>
        </w:rPr>
        <w:t xml:space="preserve">, ancien, désigne toujours ce qui est du ‘vieil homme’ (entre autres Mt 9,16-17 : un vieux vêtement, de </w:t>
      </w:r>
      <w:bookmarkStart w:id="0" w:name="_GoBack"/>
      <w:bookmarkEnd w:id="0"/>
      <w:r w:rsidR="00AB19D1">
        <w:rPr>
          <w:rFonts w:ascii="Times New Roman" w:hAnsi="Times New Roman" w:cs="Times New Roman"/>
        </w:rPr>
        <w:t>vieilles outres).</w:t>
      </w:r>
    </w:p>
    <w:p w:rsidR="00516185" w:rsidRDefault="00865B57" w:rsidP="00B62D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trésor (</w:t>
      </w:r>
      <w:proofErr w:type="spellStart"/>
      <w:r w:rsidRPr="00843355">
        <w:rPr>
          <w:rFonts w:ascii="Times New Roman" w:hAnsi="Times New Roman" w:cs="Times New Roman"/>
          <w:i/>
        </w:rPr>
        <w:t>thèsauros</w:t>
      </w:r>
      <w:proofErr w:type="spellEnd"/>
      <w:r>
        <w:rPr>
          <w:rFonts w:ascii="Times New Roman" w:hAnsi="Times New Roman" w:cs="Times New Roman"/>
        </w:rPr>
        <w:t xml:space="preserve">) de celui-ci peut rappeler non seulement le trésor </w:t>
      </w:r>
      <w:r w:rsidR="00843355">
        <w:rPr>
          <w:rFonts w:ascii="Times New Roman" w:hAnsi="Times New Roman" w:cs="Times New Roman"/>
        </w:rPr>
        <w:t xml:space="preserve">de la parabole du v.44, mais encore </w:t>
      </w:r>
      <w:r>
        <w:rPr>
          <w:rFonts w:ascii="Times New Roman" w:hAnsi="Times New Roman" w:cs="Times New Roman"/>
        </w:rPr>
        <w:t>le ‘bon trésor’</w:t>
      </w:r>
      <w:r w:rsidR="00367CAD">
        <w:rPr>
          <w:rFonts w:ascii="Times New Roman" w:hAnsi="Times New Roman" w:cs="Times New Roman"/>
        </w:rPr>
        <w:t>, ou le mauvais,</w:t>
      </w:r>
      <w:r>
        <w:rPr>
          <w:rFonts w:ascii="Times New Roman" w:hAnsi="Times New Roman" w:cs="Times New Roman"/>
        </w:rPr>
        <w:t xml:space="preserve"> de 12,35</w:t>
      </w:r>
      <w:r w:rsidR="00843355">
        <w:rPr>
          <w:rFonts w:ascii="Times New Roman" w:hAnsi="Times New Roman" w:cs="Times New Roman"/>
        </w:rPr>
        <w:t xml:space="preserve"> ou même ceux des mages (2,11) et le trésor dans le ciel (6,19-21 ; 19,21).</w:t>
      </w:r>
    </w:p>
    <w:p w:rsidR="00516185" w:rsidRPr="00516185" w:rsidRDefault="00C57DDC" w:rsidP="00516185">
      <w:pPr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Christian, revu le 14.07.2017</w:t>
      </w:r>
    </w:p>
    <w:sectPr w:rsidR="00516185" w:rsidRPr="00516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DE7"/>
    <w:rsid w:val="001118E8"/>
    <w:rsid w:val="001179FB"/>
    <w:rsid w:val="001529D1"/>
    <w:rsid w:val="003555EB"/>
    <w:rsid w:val="0036358C"/>
    <w:rsid w:val="00367CAD"/>
    <w:rsid w:val="00433B40"/>
    <w:rsid w:val="004C3724"/>
    <w:rsid w:val="004C4DA5"/>
    <w:rsid w:val="00516185"/>
    <w:rsid w:val="005A1EC6"/>
    <w:rsid w:val="005B2D06"/>
    <w:rsid w:val="00665991"/>
    <w:rsid w:val="00843355"/>
    <w:rsid w:val="00865B57"/>
    <w:rsid w:val="0095773F"/>
    <w:rsid w:val="00A311E1"/>
    <w:rsid w:val="00AB19D1"/>
    <w:rsid w:val="00B62DE7"/>
    <w:rsid w:val="00C15DF8"/>
    <w:rsid w:val="00C57DDC"/>
    <w:rsid w:val="00C9312C"/>
    <w:rsid w:val="00D40925"/>
    <w:rsid w:val="00DD515A"/>
    <w:rsid w:val="00F5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550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16</cp:revision>
  <dcterms:created xsi:type="dcterms:W3CDTF">2014-07-15T19:12:00Z</dcterms:created>
  <dcterms:modified xsi:type="dcterms:W3CDTF">2017-07-14T09:39:00Z</dcterms:modified>
</cp:coreProperties>
</file>