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9D1" w:rsidRDefault="00F26DBC" w:rsidP="00F26DBC">
      <w:pPr>
        <w:spacing w:after="0"/>
        <w:rPr>
          <w:rFonts w:ascii="Times New Roman" w:hAnsi="Times New Roman"/>
        </w:rPr>
      </w:pPr>
      <w:r w:rsidRPr="00F26DBC">
        <w:rPr>
          <w:rFonts w:ascii="Times New Roman" w:hAnsi="Times New Roman"/>
        </w:rPr>
        <w:t>Mt 2,1-12</w:t>
      </w:r>
    </w:p>
    <w:p w:rsidR="00F26DBC" w:rsidRDefault="00F26DBC" w:rsidP="00F26DBC">
      <w:pPr>
        <w:spacing w:after="0"/>
        <w:rPr>
          <w:rFonts w:ascii="Times New Roman" w:hAnsi="Times New Roman"/>
        </w:rPr>
      </w:pPr>
    </w:p>
    <w:p w:rsidR="00F26DBC" w:rsidRPr="00FA0CD5" w:rsidRDefault="00F26DBC" w:rsidP="00F26DBC">
      <w:pPr>
        <w:spacing w:after="0"/>
        <w:rPr>
          <w:rFonts w:ascii="Times New Roman" w:hAnsi="Times New Roman"/>
          <w:b/>
        </w:rPr>
      </w:pPr>
      <w:r w:rsidRPr="00FA0CD5">
        <w:rPr>
          <w:rFonts w:ascii="Times New Roman" w:hAnsi="Times New Roman"/>
          <w:b/>
        </w:rPr>
        <w:t>La visite des mages</w:t>
      </w:r>
    </w:p>
    <w:p w:rsidR="003205CC" w:rsidRDefault="003205CC" w:rsidP="00F26DBC">
      <w:pPr>
        <w:spacing w:after="0"/>
        <w:rPr>
          <w:rFonts w:ascii="Times New Roman" w:hAnsi="Times New Roman"/>
        </w:rPr>
      </w:pPr>
    </w:p>
    <w:p w:rsidR="0022203F" w:rsidRDefault="003205CC" w:rsidP="00F26DB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Le verbe </w:t>
      </w:r>
      <w:r w:rsidRPr="0098287A">
        <w:rPr>
          <w:rFonts w:ascii="Times New Roman" w:hAnsi="Times New Roman"/>
          <w:b/>
          <w:u w:val="single"/>
        </w:rPr>
        <w:t>voir</w:t>
      </w:r>
      <w:r w:rsidRPr="0098287A">
        <w:rPr>
          <w:rFonts w:ascii="Times New Roman" w:hAnsi="Times New Roman"/>
          <w:b/>
        </w:rPr>
        <w:t xml:space="preserve"> </w:t>
      </w:r>
      <w:r w:rsidR="00F07333">
        <w:rPr>
          <w:rFonts w:ascii="Times New Roman" w:hAnsi="Times New Roman"/>
        </w:rPr>
        <w:t>traverse l’ensemble de</w:t>
      </w:r>
      <w:r>
        <w:rPr>
          <w:rFonts w:ascii="Times New Roman" w:hAnsi="Times New Roman"/>
        </w:rPr>
        <w:t xml:space="preserve"> ce passage : outre les deux « voici » aux arrivées à Jérusalem et à Bethléem (v.1.9), on passe de « nous vîmes son étoile » (2) à « ils virent le petit enfant » (11)</w:t>
      </w:r>
      <w:r w:rsidR="0022203F">
        <w:rPr>
          <w:rFonts w:ascii="Times New Roman" w:hAnsi="Times New Roman"/>
        </w:rPr>
        <w:t>, avec un rappel d’avoir vu l’étoile (10).</w:t>
      </w:r>
      <w:r w:rsidR="00F07333">
        <w:rPr>
          <w:rFonts w:ascii="Times New Roman" w:hAnsi="Times New Roman"/>
        </w:rPr>
        <w:t xml:space="preserve"> (Il s’agit chaque fois du verbe </w:t>
      </w:r>
      <w:proofErr w:type="spellStart"/>
      <w:r w:rsidR="00F07333" w:rsidRPr="00F07333">
        <w:rPr>
          <w:rFonts w:ascii="Times New Roman" w:hAnsi="Times New Roman"/>
          <w:i/>
        </w:rPr>
        <w:t>horaô</w:t>
      </w:r>
      <w:proofErr w:type="spellEnd"/>
      <w:r w:rsidR="00F07333">
        <w:rPr>
          <w:rFonts w:ascii="Times New Roman" w:hAnsi="Times New Roman"/>
        </w:rPr>
        <w:t xml:space="preserve">, ‘voir’ </w:t>
      </w:r>
      <w:r w:rsidR="006477E0">
        <w:rPr>
          <w:rFonts w:ascii="Times New Roman" w:hAnsi="Times New Roman"/>
        </w:rPr>
        <w:t>au s</w:t>
      </w:r>
      <w:r w:rsidR="00F07333">
        <w:rPr>
          <w:rFonts w:ascii="Times New Roman" w:hAnsi="Times New Roman"/>
        </w:rPr>
        <w:t>en</w:t>
      </w:r>
      <w:r w:rsidR="006477E0">
        <w:rPr>
          <w:rFonts w:ascii="Times New Roman" w:hAnsi="Times New Roman"/>
        </w:rPr>
        <w:t>s</w:t>
      </w:r>
      <w:r w:rsidR="00F07333">
        <w:rPr>
          <w:rFonts w:ascii="Times New Roman" w:hAnsi="Times New Roman"/>
        </w:rPr>
        <w:t xml:space="preserve"> général.)</w:t>
      </w:r>
    </w:p>
    <w:p w:rsidR="003205CC" w:rsidRDefault="0022203F" w:rsidP="00F26DB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Le but des mages n’est pas de voir seulement, mais de ‘</w:t>
      </w:r>
      <w:r w:rsidRPr="0098287A">
        <w:rPr>
          <w:rFonts w:ascii="Times New Roman" w:hAnsi="Times New Roman"/>
          <w:b/>
          <w:u w:val="single"/>
        </w:rPr>
        <w:t>se prosterner</w:t>
      </w:r>
      <w:r>
        <w:rPr>
          <w:rFonts w:ascii="Times New Roman" w:hAnsi="Times New Roman"/>
        </w:rPr>
        <w:t xml:space="preserve"> devant lui’ (2.11), comme le reprend Hérode (8).</w:t>
      </w:r>
      <w:r w:rsidR="0098287A">
        <w:rPr>
          <w:rFonts w:ascii="Times New Roman" w:hAnsi="Times New Roman"/>
        </w:rPr>
        <w:t xml:space="preserve"> Dans la suite de l’évangile de Mt, ce même mouvement reviendra 7 fois, de la part d’un l</w:t>
      </w:r>
      <w:r w:rsidR="00B62A45">
        <w:rPr>
          <w:rFonts w:ascii="Times New Roman" w:hAnsi="Times New Roman"/>
        </w:rPr>
        <w:t>épreux, d’un chef, de disciples</w:t>
      </w:r>
      <w:r w:rsidR="0098287A">
        <w:rPr>
          <w:rFonts w:ascii="Times New Roman" w:hAnsi="Times New Roman"/>
        </w:rPr>
        <w:t xml:space="preserve"> </w:t>
      </w:r>
      <w:r w:rsidR="00574043">
        <w:rPr>
          <w:rFonts w:ascii="Times New Roman" w:hAnsi="Times New Roman"/>
        </w:rPr>
        <w:t>(notamment devant le Ressuscité : 28,9.17)</w:t>
      </w:r>
      <w:r w:rsidR="00B62A45">
        <w:rPr>
          <w:rFonts w:ascii="Times New Roman" w:hAnsi="Times New Roman"/>
        </w:rPr>
        <w:t>.</w:t>
      </w:r>
    </w:p>
    <w:p w:rsidR="0022203F" w:rsidRDefault="0022203F" w:rsidP="00F26DBC">
      <w:pPr>
        <w:spacing w:after="0"/>
        <w:rPr>
          <w:rFonts w:ascii="Times New Roman" w:hAnsi="Times New Roman"/>
        </w:rPr>
      </w:pPr>
    </w:p>
    <w:p w:rsidR="0022203F" w:rsidRDefault="0022203F" w:rsidP="00F26DB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propos de </w:t>
      </w:r>
      <w:r w:rsidRPr="0098287A">
        <w:rPr>
          <w:rFonts w:ascii="Times New Roman" w:hAnsi="Times New Roman"/>
          <w:b/>
          <w:u w:val="single"/>
        </w:rPr>
        <w:t>l’étoile</w:t>
      </w:r>
      <w:r>
        <w:rPr>
          <w:rFonts w:ascii="Times New Roman" w:hAnsi="Times New Roman"/>
        </w:rPr>
        <w:t>, on peut traduire soit « à l’Orient », soit « à son lever »</w:t>
      </w:r>
      <w:r w:rsidR="00937629">
        <w:rPr>
          <w:rFonts w:ascii="Times New Roman" w:hAnsi="Times New Roman"/>
        </w:rPr>
        <w:t xml:space="preserve"> (2.9)</w:t>
      </w:r>
      <w:r>
        <w:rPr>
          <w:rFonts w:ascii="Times New Roman" w:hAnsi="Times New Roman"/>
        </w:rPr>
        <w:t xml:space="preserve"> : la première traduction reprendrait que les mages viennent d’Orient (1), la deuxième assurerait un rappel de la prophétie de </w:t>
      </w:r>
      <w:proofErr w:type="spellStart"/>
      <w:r>
        <w:rPr>
          <w:rFonts w:ascii="Times New Roman" w:hAnsi="Times New Roman"/>
        </w:rPr>
        <w:t>Balaam</w:t>
      </w:r>
      <w:proofErr w:type="spellEnd"/>
      <w:r>
        <w:rPr>
          <w:rFonts w:ascii="Times New Roman" w:hAnsi="Times New Roman"/>
        </w:rPr>
        <w:t xml:space="preserve"> qui annonça qu’une étoile se lèverait pour le peuple d’Israël</w:t>
      </w:r>
      <w:r w:rsidR="00937629">
        <w:rPr>
          <w:rFonts w:ascii="Times New Roman" w:hAnsi="Times New Roman"/>
        </w:rPr>
        <w:t xml:space="preserve"> (selon Nb 24,17) ; le </w:t>
      </w:r>
      <w:r w:rsidR="00AE4457">
        <w:rPr>
          <w:rFonts w:ascii="Times New Roman" w:hAnsi="Times New Roman"/>
        </w:rPr>
        <w:t>‘</w:t>
      </w:r>
      <w:r w:rsidR="00937629">
        <w:rPr>
          <w:rFonts w:ascii="Times New Roman" w:hAnsi="Times New Roman"/>
        </w:rPr>
        <w:t>peuple</w:t>
      </w:r>
      <w:r w:rsidR="00AE4457">
        <w:rPr>
          <w:rFonts w:ascii="Times New Roman" w:hAnsi="Times New Roman"/>
        </w:rPr>
        <w:t>’</w:t>
      </w:r>
      <w:r w:rsidR="00937629">
        <w:rPr>
          <w:rFonts w:ascii="Times New Roman" w:hAnsi="Times New Roman"/>
        </w:rPr>
        <w:t xml:space="preserve"> est ici mentionné via les </w:t>
      </w:r>
      <w:r w:rsidR="008C696B">
        <w:rPr>
          <w:rFonts w:ascii="Times New Roman" w:hAnsi="Times New Roman"/>
        </w:rPr>
        <w:t>‘</w:t>
      </w:r>
      <w:r w:rsidR="00937629">
        <w:rPr>
          <w:rFonts w:ascii="Times New Roman" w:hAnsi="Times New Roman"/>
        </w:rPr>
        <w:t>scribes</w:t>
      </w:r>
      <w:r w:rsidR="008C696B">
        <w:rPr>
          <w:rFonts w:ascii="Times New Roman" w:hAnsi="Times New Roman"/>
        </w:rPr>
        <w:t xml:space="preserve"> du peuple’</w:t>
      </w:r>
      <w:r w:rsidR="00937629">
        <w:rPr>
          <w:rFonts w:ascii="Times New Roman" w:hAnsi="Times New Roman"/>
        </w:rPr>
        <w:t xml:space="preserve"> (4) ainsi que</w:t>
      </w:r>
      <w:r w:rsidR="0098287A">
        <w:rPr>
          <w:rFonts w:ascii="Times New Roman" w:hAnsi="Times New Roman"/>
        </w:rPr>
        <w:t xml:space="preserve"> dans</w:t>
      </w:r>
      <w:r w:rsidR="00937629">
        <w:rPr>
          <w:rFonts w:ascii="Times New Roman" w:hAnsi="Times New Roman"/>
        </w:rPr>
        <w:t xml:space="preserve"> la prophétie de Michée (6).</w:t>
      </w:r>
    </w:p>
    <w:p w:rsidR="00937629" w:rsidRDefault="00937629" w:rsidP="00F26DBC">
      <w:pPr>
        <w:spacing w:after="0"/>
        <w:rPr>
          <w:rFonts w:ascii="Times New Roman" w:hAnsi="Times New Roman"/>
        </w:rPr>
      </w:pPr>
    </w:p>
    <w:p w:rsidR="00937629" w:rsidRDefault="00937629" w:rsidP="00F26DB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Cette « étoile » a été vue, interprétée, et les mages se sont mis en route (2)</w:t>
      </w:r>
      <w:r w:rsidR="0001005E">
        <w:rPr>
          <w:rFonts w:ascii="Times New Roman" w:hAnsi="Times New Roman"/>
        </w:rPr>
        <w:t> ; ils poursuivent leur chemin sur information et instruction d’Hérode (8.9) : à ce moment-là, grâce au complément de la Parole de Dieu, le signe prend tout son sens et les « fait avancer »</w:t>
      </w:r>
      <w:r w:rsidR="008453ED">
        <w:rPr>
          <w:rFonts w:ascii="Times New Roman" w:hAnsi="Times New Roman"/>
        </w:rPr>
        <w:t xml:space="preserve"> (</w:t>
      </w:r>
      <w:r w:rsidR="008453ED" w:rsidRPr="008453ED">
        <w:rPr>
          <w:rFonts w:ascii="Times New Roman" w:hAnsi="Times New Roman"/>
          <w:i/>
        </w:rPr>
        <w:t>pro-</w:t>
      </w:r>
      <w:proofErr w:type="spellStart"/>
      <w:r w:rsidR="008453ED" w:rsidRPr="008453ED">
        <w:rPr>
          <w:rFonts w:ascii="Times New Roman" w:hAnsi="Times New Roman"/>
          <w:i/>
        </w:rPr>
        <w:t>agô</w:t>
      </w:r>
      <w:proofErr w:type="spellEnd"/>
      <w:r w:rsidR="008453ED">
        <w:rPr>
          <w:rFonts w:ascii="Times New Roman" w:hAnsi="Times New Roman"/>
        </w:rPr>
        <w:t>)</w:t>
      </w:r>
      <w:r w:rsidR="0001005E">
        <w:rPr>
          <w:rFonts w:ascii="Times New Roman" w:hAnsi="Times New Roman"/>
        </w:rPr>
        <w:t>, les fait aller,  jusqu’à Bethléem (9). La compréhension de ce signe est source de grande joie (10).</w:t>
      </w:r>
    </w:p>
    <w:p w:rsidR="0001005E" w:rsidRDefault="0001005E" w:rsidP="00F26DBC">
      <w:pPr>
        <w:spacing w:after="0"/>
        <w:rPr>
          <w:rFonts w:ascii="Times New Roman" w:hAnsi="Times New Roman"/>
        </w:rPr>
      </w:pPr>
    </w:p>
    <w:p w:rsidR="0001005E" w:rsidRDefault="0001005E" w:rsidP="00F26DB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Un contraste peut être remarqué entre </w:t>
      </w:r>
      <w:r w:rsidRPr="004957E5">
        <w:rPr>
          <w:rFonts w:ascii="Times New Roman" w:hAnsi="Times New Roman"/>
          <w:b/>
        </w:rPr>
        <w:t>deux mouvements</w:t>
      </w:r>
      <w:r>
        <w:rPr>
          <w:rFonts w:ascii="Times New Roman" w:hAnsi="Times New Roman"/>
        </w:rPr>
        <w:t xml:space="preserve"> : </w:t>
      </w:r>
      <w:proofErr w:type="spellStart"/>
      <w:r w:rsidR="002B6712" w:rsidRPr="002B6712">
        <w:rPr>
          <w:rFonts w:ascii="Times New Roman" w:hAnsi="Times New Roman"/>
          <w:i/>
        </w:rPr>
        <w:t>syn-agô</w:t>
      </w:r>
      <w:proofErr w:type="spellEnd"/>
      <w:r w:rsidR="002B6712">
        <w:rPr>
          <w:rFonts w:ascii="Times New Roman" w:hAnsi="Times New Roman"/>
        </w:rPr>
        <w:t xml:space="preserve"> et </w:t>
      </w:r>
      <w:r w:rsidR="002B6712" w:rsidRPr="002B6712">
        <w:rPr>
          <w:rFonts w:ascii="Times New Roman" w:hAnsi="Times New Roman"/>
          <w:i/>
        </w:rPr>
        <w:t>pro-</w:t>
      </w:r>
      <w:proofErr w:type="spellStart"/>
      <w:r w:rsidR="002B6712" w:rsidRPr="002B6712">
        <w:rPr>
          <w:rFonts w:ascii="Times New Roman" w:hAnsi="Times New Roman"/>
          <w:i/>
        </w:rPr>
        <w:t>agô</w:t>
      </w:r>
      <w:proofErr w:type="spellEnd"/>
      <w:r w:rsidR="002B6712">
        <w:rPr>
          <w:rFonts w:ascii="Times New Roman" w:hAnsi="Times New Roman"/>
        </w:rPr>
        <w:t xml:space="preserve"> : </w:t>
      </w:r>
      <w:r>
        <w:rPr>
          <w:rFonts w:ascii="Times New Roman" w:hAnsi="Times New Roman"/>
        </w:rPr>
        <w:t>bouleversé par l’annonce des mages, Hérode</w:t>
      </w:r>
      <w:r w:rsidRPr="002B6712">
        <w:rPr>
          <w:rFonts w:ascii="Times New Roman" w:hAnsi="Times New Roman"/>
          <w:i/>
        </w:rPr>
        <w:t xml:space="preserve"> rassemble</w:t>
      </w:r>
      <w:r>
        <w:rPr>
          <w:rFonts w:ascii="Times New Roman" w:hAnsi="Times New Roman"/>
        </w:rPr>
        <w:t xml:space="preserve"> à </w:t>
      </w:r>
      <w:r w:rsidR="002B6712">
        <w:rPr>
          <w:rFonts w:ascii="Times New Roman" w:hAnsi="Times New Roman"/>
        </w:rPr>
        <w:t xml:space="preserve">Jérusalem les autorités qui resteront sur place (4, </w:t>
      </w:r>
      <w:proofErr w:type="spellStart"/>
      <w:r w:rsidR="002B6712" w:rsidRPr="002B6712">
        <w:rPr>
          <w:rFonts w:ascii="Times New Roman" w:hAnsi="Times New Roman"/>
          <w:i/>
        </w:rPr>
        <w:t>syn-agô</w:t>
      </w:r>
      <w:proofErr w:type="spellEnd"/>
      <w:r w:rsidR="002B6712">
        <w:rPr>
          <w:rFonts w:ascii="Times New Roman" w:hAnsi="Times New Roman"/>
        </w:rPr>
        <w:t>), tandis que, dans la confiance</w:t>
      </w:r>
      <w:r w:rsidR="004957E5">
        <w:rPr>
          <w:rFonts w:ascii="Times New Roman" w:hAnsi="Times New Roman"/>
        </w:rPr>
        <w:t xml:space="preserve"> en la Parole de Dieu</w:t>
      </w:r>
      <w:r w:rsidR="002B6712">
        <w:rPr>
          <w:rFonts w:ascii="Times New Roman" w:hAnsi="Times New Roman"/>
        </w:rPr>
        <w:t xml:space="preserve">, l’étoile </w:t>
      </w:r>
      <w:r w:rsidR="002B6712" w:rsidRPr="002B6712">
        <w:rPr>
          <w:rFonts w:ascii="Times New Roman" w:hAnsi="Times New Roman"/>
          <w:i/>
        </w:rPr>
        <w:t>fait aller</w:t>
      </w:r>
      <w:r w:rsidR="002B6712">
        <w:rPr>
          <w:rFonts w:ascii="Times New Roman" w:hAnsi="Times New Roman"/>
        </w:rPr>
        <w:t xml:space="preserve"> les mages à l’enfant (9, </w:t>
      </w:r>
      <w:r w:rsidR="002B6712" w:rsidRPr="002B6712">
        <w:rPr>
          <w:rFonts w:ascii="Times New Roman" w:hAnsi="Times New Roman"/>
          <w:i/>
        </w:rPr>
        <w:t>pro-</w:t>
      </w:r>
      <w:proofErr w:type="spellStart"/>
      <w:r w:rsidR="002B6712" w:rsidRPr="002B6712">
        <w:rPr>
          <w:rFonts w:ascii="Times New Roman" w:hAnsi="Times New Roman"/>
          <w:i/>
        </w:rPr>
        <w:t>agô</w:t>
      </w:r>
      <w:proofErr w:type="spellEnd"/>
      <w:r w:rsidR="002B6712">
        <w:rPr>
          <w:rFonts w:ascii="Times New Roman" w:hAnsi="Times New Roman"/>
        </w:rPr>
        <w:t>).</w:t>
      </w:r>
    </w:p>
    <w:p w:rsidR="002B6712" w:rsidRDefault="002B6712" w:rsidP="00F26DBC">
      <w:pPr>
        <w:spacing w:after="0"/>
        <w:rPr>
          <w:rFonts w:ascii="Times New Roman" w:hAnsi="Times New Roman"/>
        </w:rPr>
      </w:pPr>
    </w:p>
    <w:p w:rsidR="00B62A45" w:rsidRDefault="002B6712" w:rsidP="00F26DBC">
      <w:pPr>
        <w:spacing w:after="0"/>
        <w:rPr>
          <w:rFonts w:ascii="Times New Roman" w:hAnsi="Times New Roman"/>
        </w:rPr>
      </w:pPr>
      <w:r w:rsidRPr="004957E5">
        <w:rPr>
          <w:rFonts w:ascii="Times New Roman" w:hAnsi="Times New Roman"/>
          <w:b/>
        </w:rPr>
        <w:t>La « maison »</w:t>
      </w:r>
      <w:r>
        <w:rPr>
          <w:rFonts w:ascii="Times New Roman" w:hAnsi="Times New Roman"/>
        </w:rPr>
        <w:t xml:space="preserve"> où vont les mages et où ils voient l’enfant et Marie</w:t>
      </w:r>
      <w:r w:rsidR="00DF34E9">
        <w:rPr>
          <w:rFonts w:ascii="Times New Roman" w:hAnsi="Times New Roman"/>
        </w:rPr>
        <w:t xml:space="preserve"> peut être</w:t>
      </w:r>
      <w:r w:rsidR="004957E5">
        <w:rPr>
          <w:rFonts w:ascii="Times New Roman" w:hAnsi="Times New Roman"/>
        </w:rPr>
        <w:t xml:space="preserve"> une simple indication de lieu ou </w:t>
      </w:r>
      <w:r w:rsidR="00DF34E9">
        <w:rPr>
          <w:rFonts w:ascii="Times New Roman" w:hAnsi="Times New Roman"/>
        </w:rPr>
        <w:t>une annonce du rôle que jouera la maison dans les premières communautés chrétiennes comme quand les disciples se retrouvent autour de Jésus</w:t>
      </w:r>
      <w:r w:rsidR="004957E5">
        <w:rPr>
          <w:rFonts w:ascii="Times New Roman" w:hAnsi="Times New Roman"/>
        </w:rPr>
        <w:t xml:space="preserve">. </w:t>
      </w:r>
    </w:p>
    <w:p w:rsidR="002B6712" w:rsidRDefault="004957E5" w:rsidP="00F26DB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E</w:t>
      </w:r>
      <w:r w:rsidR="008453ED">
        <w:rPr>
          <w:rFonts w:ascii="Times New Roman" w:hAnsi="Times New Roman"/>
        </w:rPr>
        <w:t>lle peut évoquer aussi</w:t>
      </w:r>
      <w:r w:rsidR="00DF34E9">
        <w:rPr>
          <w:rFonts w:ascii="Times New Roman" w:hAnsi="Times New Roman"/>
        </w:rPr>
        <w:t xml:space="preserve"> la « maison de David » à Bethléem, au sens où le prophète Nathan l’avait annoncé (2 Sam 7,16) : en effet, en Mt 1,16.20, Joseph est désigné comme descendant de David, et ici ce seraient les mages qui « voient » l’enfant et sa mère dans la maison de David</w:t>
      </w:r>
      <w:r w:rsidR="008453ED">
        <w:rPr>
          <w:rFonts w:ascii="Times New Roman" w:hAnsi="Times New Roman"/>
        </w:rPr>
        <w:t xml:space="preserve"> et se prosternent devant lui</w:t>
      </w:r>
      <w:r w:rsidR="00DF34E9">
        <w:rPr>
          <w:rFonts w:ascii="Times New Roman" w:hAnsi="Times New Roman"/>
        </w:rPr>
        <w:t xml:space="preserve">. </w:t>
      </w:r>
    </w:p>
    <w:p w:rsidR="0001005E" w:rsidRDefault="0001005E" w:rsidP="00F26DBC">
      <w:pPr>
        <w:spacing w:after="0"/>
        <w:rPr>
          <w:rFonts w:ascii="Times New Roman" w:hAnsi="Times New Roman"/>
        </w:rPr>
      </w:pPr>
    </w:p>
    <w:p w:rsidR="00F26DBC" w:rsidRDefault="00DF34E9" w:rsidP="00F26DBC">
      <w:pPr>
        <w:spacing w:after="0"/>
        <w:rPr>
          <w:rFonts w:ascii="Times New Roman" w:hAnsi="Times New Roman"/>
        </w:rPr>
      </w:pPr>
      <w:r w:rsidRPr="00DF34E9">
        <w:rPr>
          <w:rFonts w:ascii="Times New Roman" w:hAnsi="Times New Roman"/>
        </w:rPr>
        <w:t xml:space="preserve">Quant à la finale, au v. </w:t>
      </w:r>
      <w:r>
        <w:rPr>
          <w:rFonts w:ascii="Times New Roman" w:hAnsi="Times New Roman"/>
        </w:rPr>
        <w:t xml:space="preserve">12, </w:t>
      </w:r>
      <w:r w:rsidR="0098287A" w:rsidRPr="004957E5">
        <w:rPr>
          <w:rFonts w:ascii="Times New Roman" w:hAnsi="Times New Roman"/>
          <w:b/>
        </w:rPr>
        <w:t>l’ « avertissement »</w:t>
      </w:r>
      <w:r w:rsidR="0098287A">
        <w:rPr>
          <w:rFonts w:ascii="Times New Roman" w:hAnsi="Times New Roman"/>
        </w:rPr>
        <w:t xml:space="preserve"> vient bien en songe</w:t>
      </w:r>
      <w:r w:rsidR="00C205AC">
        <w:rPr>
          <w:rFonts w:ascii="Times New Roman" w:hAnsi="Times New Roman"/>
        </w:rPr>
        <w:t xml:space="preserve"> (comme pour Joseph en Mt 2,22, avant la fuite en Egypte) (le même verbe pour </w:t>
      </w:r>
      <w:proofErr w:type="spellStart"/>
      <w:r w:rsidR="00C205AC">
        <w:rPr>
          <w:rFonts w:ascii="Times New Roman" w:hAnsi="Times New Roman"/>
        </w:rPr>
        <w:t>Syméon</w:t>
      </w:r>
      <w:proofErr w:type="spellEnd"/>
      <w:r w:rsidR="00C205AC">
        <w:rPr>
          <w:rFonts w:ascii="Times New Roman" w:hAnsi="Times New Roman"/>
        </w:rPr>
        <w:t xml:space="preserve"> en </w:t>
      </w:r>
      <w:proofErr w:type="spellStart"/>
      <w:r w:rsidR="00C205AC">
        <w:rPr>
          <w:rFonts w:ascii="Times New Roman" w:hAnsi="Times New Roman"/>
        </w:rPr>
        <w:t>Lc</w:t>
      </w:r>
      <w:proofErr w:type="spellEnd"/>
      <w:r w:rsidR="00C205AC">
        <w:rPr>
          <w:rFonts w:ascii="Times New Roman" w:hAnsi="Times New Roman"/>
        </w:rPr>
        <w:t xml:space="preserve"> 2,26, </w:t>
      </w:r>
      <w:r w:rsidR="005620D5">
        <w:rPr>
          <w:rFonts w:ascii="Times New Roman" w:hAnsi="Times New Roman"/>
        </w:rPr>
        <w:t xml:space="preserve">pour </w:t>
      </w:r>
      <w:r w:rsidR="00C205AC">
        <w:rPr>
          <w:rFonts w:ascii="Times New Roman" w:hAnsi="Times New Roman"/>
        </w:rPr>
        <w:t xml:space="preserve">Corneille en </w:t>
      </w:r>
      <w:proofErr w:type="spellStart"/>
      <w:r w:rsidR="00C205AC">
        <w:rPr>
          <w:rFonts w:ascii="Times New Roman" w:hAnsi="Times New Roman"/>
        </w:rPr>
        <w:t>Ac</w:t>
      </w:r>
      <w:proofErr w:type="spellEnd"/>
      <w:r w:rsidR="00C205AC">
        <w:rPr>
          <w:rFonts w:ascii="Times New Roman" w:hAnsi="Times New Roman"/>
        </w:rPr>
        <w:t xml:space="preserve"> 10,22, </w:t>
      </w:r>
      <w:r w:rsidR="005620D5">
        <w:rPr>
          <w:rFonts w:ascii="Times New Roman" w:hAnsi="Times New Roman"/>
        </w:rPr>
        <w:t xml:space="preserve">pour </w:t>
      </w:r>
      <w:r w:rsidR="00C205AC">
        <w:rPr>
          <w:rFonts w:ascii="Times New Roman" w:hAnsi="Times New Roman"/>
        </w:rPr>
        <w:t xml:space="preserve">Moïse et Noé en </w:t>
      </w:r>
      <w:proofErr w:type="spellStart"/>
      <w:r w:rsidR="00C205AC">
        <w:rPr>
          <w:rFonts w:ascii="Times New Roman" w:hAnsi="Times New Roman"/>
        </w:rPr>
        <w:t>Heb</w:t>
      </w:r>
      <w:proofErr w:type="spellEnd"/>
      <w:r w:rsidR="00C205AC">
        <w:rPr>
          <w:rFonts w:ascii="Times New Roman" w:hAnsi="Times New Roman"/>
        </w:rPr>
        <w:t xml:space="preserve"> 8,5 et 11,7)</w:t>
      </w:r>
      <w:r w:rsidR="0098287A">
        <w:rPr>
          <w:rFonts w:ascii="Times New Roman" w:hAnsi="Times New Roman"/>
        </w:rPr>
        <w:t>, mais je constate que ce verbe a clairement une nuance de délibération </w:t>
      </w:r>
      <w:r w:rsidR="00C205AC">
        <w:rPr>
          <w:rFonts w:ascii="Times New Roman" w:hAnsi="Times New Roman"/>
        </w:rPr>
        <w:t>(</w:t>
      </w:r>
      <w:proofErr w:type="spellStart"/>
      <w:r w:rsidR="00C205AC" w:rsidRPr="00C205AC">
        <w:rPr>
          <w:rFonts w:ascii="Times New Roman" w:hAnsi="Times New Roman"/>
          <w:i/>
        </w:rPr>
        <w:t>chrèmatizô</w:t>
      </w:r>
      <w:proofErr w:type="spellEnd"/>
      <w:r w:rsidR="00C205AC">
        <w:rPr>
          <w:rFonts w:ascii="Times New Roman" w:hAnsi="Times New Roman"/>
        </w:rPr>
        <w:t>, négocier</w:t>
      </w:r>
      <w:r w:rsidR="004957E5">
        <w:rPr>
          <w:rFonts w:ascii="Times New Roman" w:hAnsi="Times New Roman"/>
        </w:rPr>
        <w:t xml:space="preserve">) </w:t>
      </w:r>
      <w:r w:rsidR="0098287A">
        <w:rPr>
          <w:rFonts w:ascii="Times New Roman" w:hAnsi="Times New Roman"/>
        </w:rPr>
        <w:t>: cela pourrait nous faire repenser que les décisions ne sont pas toujours si claires ni si faciles à prendre !</w:t>
      </w:r>
    </w:p>
    <w:p w:rsidR="008453ED" w:rsidRDefault="008453ED" w:rsidP="00F26DBC">
      <w:pPr>
        <w:spacing w:after="0"/>
        <w:rPr>
          <w:rFonts w:ascii="Times New Roman" w:hAnsi="Times New Roman"/>
        </w:rPr>
      </w:pPr>
    </w:p>
    <w:p w:rsidR="008453ED" w:rsidRDefault="008453ED" w:rsidP="00F26DB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La référence </w:t>
      </w:r>
      <w:r w:rsidR="002509B4">
        <w:rPr>
          <w:rFonts w:ascii="Times New Roman" w:hAnsi="Times New Roman"/>
        </w:rPr>
        <w:t xml:space="preserve">par les scribes (6) </w:t>
      </w:r>
      <w:r>
        <w:rPr>
          <w:rFonts w:ascii="Times New Roman" w:hAnsi="Times New Roman"/>
        </w:rPr>
        <w:t xml:space="preserve">à la prophétie </w:t>
      </w:r>
      <w:r w:rsidR="002509B4">
        <w:rPr>
          <w:rFonts w:ascii="Times New Roman" w:hAnsi="Times New Roman"/>
        </w:rPr>
        <w:t xml:space="preserve">de Michée </w:t>
      </w:r>
      <w:r>
        <w:rPr>
          <w:rFonts w:ascii="Times New Roman" w:hAnsi="Times New Roman"/>
        </w:rPr>
        <w:t>sur le chef, le pasteur sorti de Bethléem</w:t>
      </w:r>
      <w:r w:rsidR="002509B4">
        <w:rPr>
          <w:rFonts w:ascii="Times New Roman" w:hAnsi="Times New Roman"/>
        </w:rPr>
        <w:t xml:space="preserve">, est clairement de </w:t>
      </w:r>
      <w:r w:rsidR="002509B4" w:rsidRPr="000D64F2">
        <w:rPr>
          <w:rFonts w:ascii="Times New Roman" w:hAnsi="Times New Roman"/>
          <w:b/>
        </w:rPr>
        <w:t>caractère royal</w:t>
      </w:r>
      <w:r w:rsidR="00FA0CD5">
        <w:rPr>
          <w:rFonts w:ascii="Times New Roman" w:hAnsi="Times New Roman"/>
        </w:rPr>
        <w:t>. Elle s</w:t>
      </w:r>
      <w:r w:rsidR="002509B4">
        <w:rPr>
          <w:rFonts w:ascii="Times New Roman" w:hAnsi="Times New Roman"/>
        </w:rPr>
        <w:t>’appuie sur la question des mages (2</w:t>
      </w:r>
      <w:r w:rsidR="000D64F2">
        <w:rPr>
          <w:rFonts w:ascii="Times New Roman" w:hAnsi="Times New Roman"/>
        </w:rPr>
        <w:t> : où est le roi des Juifs ?</w:t>
      </w:r>
      <w:r w:rsidR="002509B4">
        <w:rPr>
          <w:rFonts w:ascii="Times New Roman" w:hAnsi="Times New Roman"/>
        </w:rPr>
        <w:t xml:space="preserve">) et suggère la réalisation de l’annonce de </w:t>
      </w:r>
      <w:r w:rsidR="000D64F2">
        <w:rPr>
          <w:rFonts w:ascii="Times New Roman" w:hAnsi="Times New Roman"/>
        </w:rPr>
        <w:t>« </w:t>
      </w:r>
      <w:r w:rsidR="002509B4">
        <w:rPr>
          <w:rFonts w:ascii="Times New Roman" w:hAnsi="Times New Roman"/>
        </w:rPr>
        <w:t>l’étoile</w:t>
      </w:r>
      <w:r w:rsidR="000D64F2">
        <w:rPr>
          <w:rFonts w:ascii="Times New Roman" w:hAnsi="Times New Roman"/>
        </w:rPr>
        <w:t> »</w:t>
      </w:r>
      <w:r w:rsidR="002509B4">
        <w:rPr>
          <w:rFonts w:ascii="Times New Roman" w:hAnsi="Times New Roman"/>
        </w:rPr>
        <w:t xml:space="preserve"> par </w:t>
      </w:r>
      <w:proofErr w:type="spellStart"/>
      <w:r w:rsidR="002509B4">
        <w:rPr>
          <w:rFonts w:ascii="Times New Roman" w:hAnsi="Times New Roman"/>
        </w:rPr>
        <w:t>Balaam</w:t>
      </w:r>
      <w:proofErr w:type="spellEnd"/>
      <w:r w:rsidR="002509B4">
        <w:rPr>
          <w:rFonts w:ascii="Times New Roman" w:hAnsi="Times New Roman"/>
        </w:rPr>
        <w:t xml:space="preserve"> (2</w:t>
      </w:r>
      <w:r w:rsidR="000D64F2">
        <w:rPr>
          <w:rFonts w:ascii="Times New Roman" w:hAnsi="Times New Roman"/>
        </w:rPr>
        <w:t>.9</w:t>
      </w:r>
      <w:r w:rsidR="002509B4">
        <w:rPr>
          <w:rFonts w:ascii="Times New Roman" w:hAnsi="Times New Roman"/>
        </w:rPr>
        <w:t xml:space="preserve">) ; elle se concrétise par l’entrée dans la </w:t>
      </w:r>
      <w:r w:rsidR="000D64F2">
        <w:rPr>
          <w:rFonts w:ascii="Times New Roman" w:hAnsi="Times New Roman"/>
        </w:rPr>
        <w:t>« </w:t>
      </w:r>
      <w:r w:rsidR="002509B4">
        <w:rPr>
          <w:rFonts w:ascii="Times New Roman" w:hAnsi="Times New Roman"/>
        </w:rPr>
        <w:t>maison</w:t>
      </w:r>
      <w:r w:rsidR="000D64F2">
        <w:rPr>
          <w:rFonts w:ascii="Times New Roman" w:hAnsi="Times New Roman"/>
        </w:rPr>
        <w:t> »</w:t>
      </w:r>
      <w:r w:rsidR="00280961">
        <w:rPr>
          <w:rFonts w:ascii="Times New Roman" w:hAnsi="Times New Roman"/>
        </w:rPr>
        <w:t xml:space="preserve"> royale</w:t>
      </w:r>
      <w:r w:rsidR="002509B4">
        <w:rPr>
          <w:rFonts w:ascii="Times New Roman" w:hAnsi="Times New Roman"/>
        </w:rPr>
        <w:t xml:space="preserve"> annoncée par </w:t>
      </w:r>
      <w:r w:rsidR="00B87DEC">
        <w:rPr>
          <w:rFonts w:ascii="Times New Roman" w:hAnsi="Times New Roman"/>
        </w:rPr>
        <w:t xml:space="preserve">le prophète </w:t>
      </w:r>
      <w:r w:rsidR="002509B4">
        <w:rPr>
          <w:rFonts w:ascii="Times New Roman" w:hAnsi="Times New Roman"/>
        </w:rPr>
        <w:t xml:space="preserve">Nathan </w:t>
      </w:r>
      <w:r w:rsidR="00B87DEC">
        <w:rPr>
          <w:rFonts w:ascii="Times New Roman" w:hAnsi="Times New Roman"/>
        </w:rPr>
        <w:t xml:space="preserve">au roi David </w:t>
      </w:r>
      <w:r w:rsidR="002509B4">
        <w:rPr>
          <w:rFonts w:ascii="Times New Roman" w:hAnsi="Times New Roman"/>
        </w:rPr>
        <w:t>(11).</w:t>
      </w:r>
    </w:p>
    <w:p w:rsidR="000D64F2" w:rsidRDefault="000D64F2" w:rsidP="00F26DB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L’une des facettes de </w:t>
      </w:r>
      <w:r w:rsidR="00BB799C">
        <w:rPr>
          <w:rFonts w:ascii="Times New Roman" w:hAnsi="Times New Roman"/>
        </w:rPr>
        <w:t>« </w:t>
      </w:r>
      <w:r>
        <w:rPr>
          <w:rFonts w:ascii="Times New Roman" w:hAnsi="Times New Roman"/>
        </w:rPr>
        <w:t>Jésus-Emmanuel</w:t>
      </w:r>
      <w:r w:rsidR="00BB799C">
        <w:rPr>
          <w:rFonts w:ascii="Times New Roman" w:hAnsi="Times New Roman"/>
        </w:rPr>
        <w:t> »</w:t>
      </w:r>
      <w:r>
        <w:rPr>
          <w:rFonts w:ascii="Times New Roman" w:hAnsi="Times New Roman"/>
        </w:rPr>
        <w:t xml:space="preserve"> (Mt 1,23.25) s’accomplit donc symboliquement</w:t>
      </w:r>
      <w:r w:rsidR="00BB799C">
        <w:rPr>
          <w:rFonts w:ascii="Times New Roman" w:hAnsi="Times New Roman"/>
        </w:rPr>
        <w:t xml:space="preserve"> ici (Mt 2,1-12)</w:t>
      </w:r>
      <w:r w:rsidR="007B1421">
        <w:rPr>
          <w:rFonts w:ascii="Times New Roman" w:hAnsi="Times New Roman"/>
        </w:rPr>
        <w:t>, comme trois autres s</w:t>
      </w:r>
      <w:r>
        <w:rPr>
          <w:rFonts w:ascii="Times New Roman" w:hAnsi="Times New Roman"/>
        </w:rPr>
        <w:t xml:space="preserve">ont affirmées en Mt 2,13-23. </w:t>
      </w:r>
    </w:p>
    <w:p w:rsidR="00C5301C" w:rsidRDefault="00C5301C" w:rsidP="00C5301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(C</w:t>
      </w:r>
      <w:r w:rsidR="00184C3A">
        <w:rPr>
          <w:rFonts w:ascii="Times New Roman" w:hAnsi="Times New Roman"/>
        </w:rPr>
        <w:t>’</w:t>
      </w:r>
      <w:r>
        <w:rPr>
          <w:rFonts w:ascii="Times New Roman" w:hAnsi="Times New Roman"/>
        </w:rPr>
        <w:t>est l’</w:t>
      </w:r>
      <w:r w:rsidR="00184C3A">
        <w:rPr>
          <w:rFonts w:ascii="Times New Roman" w:hAnsi="Times New Roman"/>
        </w:rPr>
        <w:t>attention portée aux cadeaux venus d’</w:t>
      </w:r>
      <w:r>
        <w:rPr>
          <w:rFonts w:ascii="Times New Roman" w:hAnsi="Times New Roman"/>
        </w:rPr>
        <w:t>Orient qui a fait rapprocher d’</w:t>
      </w:r>
      <w:r w:rsidR="00184C3A">
        <w:rPr>
          <w:rFonts w:ascii="Times New Roman" w:hAnsi="Times New Roman"/>
        </w:rPr>
        <w:t>Is 60,3-6</w:t>
      </w:r>
      <w:r>
        <w:rPr>
          <w:rFonts w:ascii="Times New Roman" w:hAnsi="Times New Roman"/>
        </w:rPr>
        <w:t xml:space="preserve"> et a fait parler de</w:t>
      </w:r>
      <w:r w:rsidR="00184C3A">
        <w:rPr>
          <w:rFonts w:ascii="Times New Roman" w:hAnsi="Times New Roman"/>
        </w:rPr>
        <w:t xml:space="preserve"> « rois »-mages</w:t>
      </w:r>
      <w:r>
        <w:rPr>
          <w:rFonts w:ascii="Times New Roman" w:hAnsi="Times New Roman"/>
        </w:rPr>
        <w:t xml:space="preserve">, au nombre de trois, vu les trois cadeaux.) </w:t>
      </w:r>
    </w:p>
    <w:p w:rsidR="0015290D" w:rsidRDefault="0015290D" w:rsidP="00C5301C">
      <w:pPr>
        <w:spacing w:after="0"/>
        <w:rPr>
          <w:rFonts w:ascii="Times New Roman" w:hAnsi="Times New Roman"/>
        </w:rPr>
      </w:pPr>
    </w:p>
    <w:p w:rsidR="0098287A" w:rsidRDefault="00280961" w:rsidP="00C5301C">
      <w:pPr>
        <w:spacing w:after="0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Christian, revu le 21.12.2015</w:t>
      </w:r>
    </w:p>
    <w:p w:rsidR="00CE3AC5" w:rsidRDefault="00721730" w:rsidP="0072173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Cette visite des mages est bien la reconnaissance de Jésus comme de la lignée royale  d’Israël, « fils de David » par des païens</w:t>
      </w:r>
      <w:r w:rsidR="00185CB5">
        <w:rPr>
          <w:rFonts w:ascii="Times New Roman" w:hAnsi="Times New Roman"/>
        </w:rPr>
        <w:t xml:space="preserve">, alors que les autorités juives ne bougent pas. </w:t>
      </w:r>
    </w:p>
    <w:p w:rsidR="00CE3AC5" w:rsidRDefault="00CE3AC5" w:rsidP="00721730">
      <w:pPr>
        <w:spacing w:after="0"/>
        <w:rPr>
          <w:rFonts w:ascii="Times New Roman" w:hAnsi="Times New Roman"/>
        </w:rPr>
      </w:pPr>
    </w:p>
    <w:p w:rsidR="00CE3AC5" w:rsidRDefault="00185CB5" w:rsidP="0072173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Les mages</w:t>
      </w:r>
      <w:r w:rsidR="00721730">
        <w:rPr>
          <w:rFonts w:ascii="Times New Roman" w:hAnsi="Times New Roman"/>
        </w:rPr>
        <w:t xml:space="preserve"> se laissent alerter par un signe et se mettent en route.</w:t>
      </w:r>
      <w:r w:rsidR="008363AA">
        <w:rPr>
          <w:rFonts w:ascii="Times New Roman" w:hAnsi="Times New Roman"/>
        </w:rPr>
        <w:t xml:space="preserve"> Inutile de faire imaginer que l’étoil</w:t>
      </w:r>
      <w:r>
        <w:rPr>
          <w:rFonts w:ascii="Times New Roman" w:hAnsi="Times New Roman"/>
        </w:rPr>
        <w:t>e se déplace au rythme de la caravane</w:t>
      </w:r>
      <w:r w:rsidR="008363AA">
        <w:rPr>
          <w:rFonts w:ascii="Times New Roman" w:hAnsi="Times New Roman"/>
        </w:rPr>
        <w:t xml:space="preserve"> : elle est une indication, dont le lecteur peut comprendre </w:t>
      </w:r>
      <w:r w:rsidR="00CE3AC5">
        <w:rPr>
          <w:rFonts w:ascii="Times New Roman" w:hAnsi="Times New Roman"/>
        </w:rPr>
        <w:t xml:space="preserve">que </w:t>
      </w:r>
      <w:r w:rsidR="008363AA">
        <w:rPr>
          <w:rFonts w:ascii="Times New Roman" w:hAnsi="Times New Roman"/>
        </w:rPr>
        <w:t>le sens</w:t>
      </w:r>
      <w:r w:rsidR="00C05A38">
        <w:rPr>
          <w:rFonts w:ascii="Times New Roman" w:hAnsi="Times New Roman"/>
        </w:rPr>
        <w:t xml:space="preserve"> </w:t>
      </w:r>
      <w:r w:rsidR="00CE3AC5">
        <w:rPr>
          <w:rFonts w:ascii="Times New Roman" w:hAnsi="Times New Roman"/>
        </w:rPr>
        <w:t xml:space="preserve">se précise </w:t>
      </w:r>
      <w:r w:rsidR="00C05A38">
        <w:rPr>
          <w:rFonts w:ascii="Times New Roman" w:hAnsi="Times New Roman"/>
        </w:rPr>
        <w:t>par les références aux promesses figurant dans</w:t>
      </w:r>
      <w:r w:rsidR="00721730">
        <w:rPr>
          <w:rFonts w:ascii="Times New Roman" w:hAnsi="Times New Roman"/>
        </w:rPr>
        <w:t xml:space="preserve"> l’Ecriture :</w:t>
      </w:r>
      <w:r w:rsidR="00C05A38">
        <w:rPr>
          <w:rFonts w:ascii="Times New Roman" w:hAnsi="Times New Roman"/>
        </w:rPr>
        <w:t xml:space="preserve"> </w:t>
      </w:r>
    </w:p>
    <w:p w:rsidR="00CE3AC5" w:rsidRDefault="00CE3AC5" w:rsidP="0072173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C05A38">
        <w:rPr>
          <w:rFonts w:ascii="Times New Roman" w:hAnsi="Times New Roman"/>
        </w:rPr>
        <w:t>le moment est  l’apparition de</w:t>
      </w:r>
      <w:r w:rsidR="00721730">
        <w:rPr>
          <w:rFonts w:ascii="Times New Roman" w:hAnsi="Times New Roman"/>
        </w:rPr>
        <w:t xml:space="preserve"> l’étoile de David </w:t>
      </w:r>
      <w:r>
        <w:rPr>
          <w:rFonts w:ascii="Times New Roman" w:hAnsi="Times New Roman"/>
        </w:rPr>
        <w:t xml:space="preserve">perçue par des étrangers </w:t>
      </w:r>
      <w:r w:rsidR="00721730">
        <w:rPr>
          <w:rFonts w:ascii="Times New Roman" w:hAnsi="Times New Roman"/>
        </w:rPr>
        <w:t>(</w:t>
      </w:r>
      <w:r w:rsidR="008363AA">
        <w:rPr>
          <w:rFonts w:ascii="Times New Roman" w:hAnsi="Times New Roman"/>
        </w:rPr>
        <w:t xml:space="preserve">v.2, en référence au prophète </w:t>
      </w:r>
      <w:proofErr w:type="spellStart"/>
      <w:r w:rsidR="008363AA">
        <w:rPr>
          <w:rFonts w:ascii="Times New Roman" w:hAnsi="Times New Roman"/>
        </w:rPr>
        <w:t>Balaam</w:t>
      </w:r>
      <w:proofErr w:type="spellEnd"/>
      <w:r w:rsidR="008363AA">
        <w:rPr>
          <w:rFonts w:ascii="Times New Roman" w:hAnsi="Times New Roman"/>
        </w:rPr>
        <w:t xml:space="preserve"> dans le livre des </w:t>
      </w:r>
      <w:r w:rsidR="00721730">
        <w:rPr>
          <w:rFonts w:ascii="Times New Roman" w:hAnsi="Times New Roman"/>
        </w:rPr>
        <w:t xml:space="preserve">Nombres 24,17), </w:t>
      </w:r>
    </w:p>
    <w:p w:rsidR="00721730" w:rsidRDefault="00CE3AC5" w:rsidP="0072173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le lieu est </w:t>
      </w:r>
      <w:r w:rsidR="00721730">
        <w:rPr>
          <w:rFonts w:ascii="Times New Roman" w:hAnsi="Times New Roman"/>
        </w:rPr>
        <w:t>Bethléem où est né David (</w:t>
      </w:r>
      <w:r w:rsidR="008363AA">
        <w:rPr>
          <w:rFonts w:ascii="Times New Roman" w:hAnsi="Times New Roman"/>
        </w:rPr>
        <w:t xml:space="preserve">v.5-6, </w:t>
      </w:r>
      <w:r>
        <w:rPr>
          <w:rFonts w:ascii="Times New Roman" w:hAnsi="Times New Roman"/>
        </w:rPr>
        <w:t xml:space="preserve">comme le disent les scribes, </w:t>
      </w:r>
      <w:r w:rsidR="008363AA">
        <w:rPr>
          <w:rFonts w:ascii="Times New Roman" w:hAnsi="Times New Roman"/>
        </w:rPr>
        <w:t xml:space="preserve">en référence au prophète </w:t>
      </w:r>
      <w:r w:rsidR="00721730">
        <w:rPr>
          <w:rFonts w:ascii="Times New Roman" w:hAnsi="Times New Roman"/>
        </w:rPr>
        <w:t>Michée 5,1)</w:t>
      </w:r>
      <w:r w:rsidR="008363AA">
        <w:rPr>
          <w:rFonts w:ascii="Times New Roman" w:hAnsi="Times New Roman"/>
        </w:rPr>
        <w:t>.</w:t>
      </w:r>
    </w:p>
    <w:p w:rsidR="00CE3AC5" w:rsidRDefault="00CE3AC5" w:rsidP="00721730">
      <w:pPr>
        <w:spacing w:after="0"/>
        <w:rPr>
          <w:rFonts w:ascii="Times New Roman" w:hAnsi="Times New Roman"/>
        </w:rPr>
      </w:pPr>
    </w:p>
    <w:p w:rsidR="008363AA" w:rsidRDefault="008363AA" w:rsidP="0072173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Les trois cadeaux du v.11 ont fait penser qu’il y avait trois mages</w:t>
      </w:r>
      <w:r w:rsidR="00185CB5">
        <w:rPr>
          <w:rFonts w:ascii="Times New Roman" w:hAnsi="Times New Roman"/>
        </w:rPr>
        <w:t> : il</w:t>
      </w:r>
      <w:r w:rsidR="00CE3AC5">
        <w:rPr>
          <w:rFonts w:ascii="Times New Roman" w:hAnsi="Times New Roman"/>
        </w:rPr>
        <w:t>s offrent des biens précieux que les Pères de l’Eglise ont associé</w:t>
      </w:r>
      <w:r w:rsidR="00ED3F66">
        <w:rPr>
          <w:rFonts w:ascii="Times New Roman" w:hAnsi="Times New Roman"/>
        </w:rPr>
        <w:t>s</w:t>
      </w:r>
      <w:bookmarkStart w:id="0" w:name="_GoBack"/>
      <w:bookmarkEnd w:id="0"/>
      <w:r w:rsidR="00CE3AC5">
        <w:rPr>
          <w:rFonts w:ascii="Times New Roman" w:hAnsi="Times New Roman"/>
        </w:rPr>
        <w:t xml:space="preserve"> à</w:t>
      </w:r>
      <w:r w:rsidR="00185CB5">
        <w:rPr>
          <w:rFonts w:ascii="Times New Roman" w:hAnsi="Times New Roman"/>
        </w:rPr>
        <w:t xml:space="preserve"> Jésus reconnu comme roi (l’or), comme Dieu (l’encens) et comme homme destiné à mourir (la myrrhe, qui servait à embaumer).</w:t>
      </w:r>
    </w:p>
    <w:p w:rsidR="008363AA" w:rsidRPr="00721730" w:rsidRDefault="008363AA" w:rsidP="00721730">
      <w:pPr>
        <w:spacing w:after="0"/>
        <w:rPr>
          <w:rFonts w:ascii="Times New Roman" w:hAnsi="Times New Roman"/>
        </w:rPr>
      </w:pPr>
    </w:p>
    <w:sectPr w:rsidR="008363AA" w:rsidRPr="00721730" w:rsidSect="00C5301C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97B5D"/>
    <w:multiLevelType w:val="hybridMultilevel"/>
    <w:tmpl w:val="C4A46D2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DBC"/>
    <w:rsid w:val="0001005E"/>
    <w:rsid w:val="000D64F2"/>
    <w:rsid w:val="0015290D"/>
    <w:rsid w:val="001529D1"/>
    <w:rsid w:val="00184C3A"/>
    <w:rsid w:val="00185CB5"/>
    <w:rsid w:val="0022203F"/>
    <w:rsid w:val="002509B4"/>
    <w:rsid w:val="00257D0D"/>
    <w:rsid w:val="00280961"/>
    <w:rsid w:val="002B6712"/>
    <w:rsid w:val="003205CC"/>
    <w:rsid w:val="003C20D9"/>
    <w:rsid w:val="004957E5"/>
    <w:rsid w:val="005620D5"/>
    <w:rsid w:val="00574043"/>
    <w:rsid w:val="006477E0"/>
    <w:rsid w:val="00721730"/>
    <w:rsid w:val="007B1421"/>
    <w:rsid w:val="008363AA"/>
    <w:rsid w:val="008453ED"/>
    <w:rsid w:val="008C696B"/>
    <w:rsid w:val="00937629"/>
    <w:rsid w:val="0098287A"/>
    <w:rsid w:val="009B3B22"/>
    <w:rsid w:val="009F7C7D"/>
    <w:rsid w:val="00A515DC"/>
    <w:rsid w:val="00AE4457"/>
    <w:rsid w:val="00B33F96"/>
    <w:rsid w:val="00B62A45"/>
    <w:rsid w:val="00B87DEC"/>
    <w:rsid w:val="00BB799C"/>
    <w:rsid w:val="00C05A38"/>
    <w:rsid w:val="00C205AC"/>
    <w:rsid w:val="00C5301C"/>
    <w:rsid w:val="00CE3AC5"/>
    <w:rsid w:val="00DF34E9"/>
    <w:rsid w:val="00ED3F66"/>
    <w:rsid w:val="00F07333"/>
    <w:rsid w:val="00F26DBC"/>
    <w:rsid w:val="00FA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  <w:jc w:val="both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26D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  <w:jc w:val="both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26D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684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8</cp:revision>
  <cp:lastPrinted>2013-01-01T16:46:00Z</cp:lastPrinted>
  <dcterms:created xsi:type="dcterms:W3CDTF">2014-12-29T10:00:00Z</dcterms:created>
  <dcterms:modified xsi:type="dcterms:W3CDTF">2015-12-22T20:11:00Z</dcterms:modified>
</cp:coreProperties>
</file>