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1D17A1" w:rsidP="001D17A1">
      <w:pPr>
        <w:spacing w:after="0"/>
        <w:rPr>
          <w:rFonts w:ascii="Times New Roman" w:hAnsi="Times New Roman"/>
        </w:rPr>
      </w:pPr>
      <w:r w:rsidRPr="001D17A1">
        <w:rPr>
          <w:rFonts w:ascii="Times New Roman" w:hAnsi="Times New Roman"/>
        </w:rPr>
        <w:t>Mt 21,1-11</w:t>
      </w:r>
    </w:p>
    <w:p w:rsidR="001D17A1" w:rsidRDefault="001D17A1" w:rsidP="001D17A1">
      <w:pPr>
        <w:spacing w:after="0"/>
        <w:rPr>
          <w:rFonts w:ascii="Times New Roman" w:hAnsi="Times New Roman"/>
        </w:rPr>
      </w:pPr>
    </w:p>
    <w:p w:rsidR="00C35956" w:rsidRPr="00286A3C" w:rsidRDefault="00C35956" w:rsidP="001D17A1">
      <w:pPr>
        <w:spacing w:after="0"/>
        <w:rPr>
          <w:rFonts w:ascii="Times New Roman" w:hAnsi="Times New Roman"/>
          <w:b/>
        </w:rPr>
      </w:pPr>
      <w:r w:rsidRPr="00286A3C">
        <w:rPr>
          <w:rFonts w:ascii="Times New Roman" w:hAnsi="Times New Roman"/>
          <w:b/>
        </w:rPr>
        <w:t>Les rameaux.</w:t>
      </w:r>
    </w:p>
    <w:p w:rsidR="001D17A1" w:rsidRDefault="001D17A1" w:rsidP="001D17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L’épisode est marqué de quelque chose de mystérieux : c’est, par exemple, la seule fois (avec les parallèles de Mc et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>) dans tout le Nouveau Testament</w:t>
      </w:r>
      <w:r w:rsidR="00FC369B">
        <w:rPr>
          <w:rFonts w:ascii="Times New Roman" w:hAnsi="Times New Roman"/>
        </w:rPr>
        <w:t xml:space="preserve"> et même dans toute la Bible qu’</w:t>
      </w:r>
      <w:r w:rsidR="00175784">
        <w:rPr>
          <w:rFonts w:ascii="Times New Roman" w:hAnsi="Times New Roman"/>
        </w:rPr>
        <w:t>il est indiqué que « L</w:t>
      </w:r>
      <w:r>
        <w:rPr>
          <w:rFonts w:ascii="Times New Roman" w:hAnsi="Times New Roman"/>
        </w:rPr>
        <w:t>e Seigneur en a besoin » (3), phrase qui semble servir de mot de pa</w:t>
      </w:r>
      <w:r w:rsidR="00175784">
        <w:rPr>
          <w:rFonts w:ascii="Times New Roman" w:hAnsi="Times New Roman"/>
        </w:rPr>
        <w:t>sse dans un contexte d’urgence</w:t>
      </w:r>
      <w:r>
        <w:rPr>
          <w:rFonts w:ascii="Times New Roman" w:hAnsi="Times New Roman"/>
        </w:rPr>
        <w:t xml:space="preserve"> (« aussitôt », 2.3).</w:t>
      </w:r>
    </w:p>
    <w:p w:rsidR="006E54C9" w:rsidRDefault="006E54C9" w:rsidP="001D17A1">
      <w:pPr>
        <w:spacing w:after="0"/>
        <w:rPr>
          <w:rFonts w:ascii="Times New Roman" w:hAnsi="Times New Roman"/>
        </w:rPr>
      </w:pPr>
    </w:p>
    <w:p w:rsidR="00943162" w:rsidRDefault="006E54C9" w:rsidP="001D17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Jésus « envoya deux disciples » (1) pour</w:t>
      </w:r>
      <w:r w:rsidR="00943162">
        <w:rPr>
          <w:rFonts w:ascii="Times New Roman" w:hAnsi="Times New Roman"/>
        </w:rPr>
        <w:t xml:space="preserve"> trouver une ânesse « ayant été attachée (liée) » et son petit et</w:t>
      </w:r>
      <w:r w:rsidR="00947229">
        <w:rPr>
          <w:rFonts w:ascii="Times New Roman" w:hAnsi="Times New Roman"/>
        </w:rPr>
        <w:t xml:space="preserve"> ils</w:t>
      </w:r>
      <w:r w:rsidR="00943162">
        <w:rPr>
          <w:rFonts w:ascii="Times New Roman" w:hAnsi="Times New Roman"/>
        </w:rPr>
        <w:t xml:space="preserve"> doivent la « délier » pour l’amener à Jésus (2)</w:t>
      </w:r>
      <w:r w:rsidR="00E71E12">
        <w:rPr>
          <w:rFonts w:ascii="Times New Roman" w:hAnsi="Times New Roman"/>
        </w:rPr>
        <w:t xml:space="preserve">. Le verbe </w:t>
      </w:r>
      <w:proofErr w:type="spellStart"/>
      <w:r w:rsidR="00E71E12" w:rsidRPr="00C35956">
        <w:rPr>
          <w:rFonts w:ascii="Times New Roman" w:hAnsi="Times New Roman"/>
          <w:i/>
        </w:rPr>
        <w:t>déô</w:t>
      </w:r>
      <w:proofErr w:type="spellEnd"/>
      <w:r w:rsidR="00E71E12">
        <w:rPr>
          <w:rFonts w:ascii="Times New Roman" w:hAnsi="Times New Roman"/>
        </w:rPr>
        <w:t xml:space="preserve"> (lier) a les nuances négatives de  ligoter, enchainer, tandis que </w:t>
      </w:r>
      <w:proofErr w:type="spellStart"/>
      <w:r w:rsidR="00E71E12" w:rsidRPr="00C35956">
        <w:rPr>
          <w:rFonts w:ascii="Times New Roman" w:hAnsi="Times New Roman"/>
          <w:i/>
        </w:rPr>
        <w:t>lyô</w:t>
      </w:r>
      <w:proofErr w:type="spellEnd"/>
      <w:r w:rsidR="00E71E12" w:rsidRPr="00C35956">
        <w:rPr>
          <w:rFonts w:ascii="Times New Roman" w:hAnsi="Times New Roman"/>
          <w:i/>
        </w:rPr>
        <w:t xml:space="preserve"> </w:t>
      </w:r>
      <w:r w:rsidR="00E71E12">
        <w:rPr>
          <w:rFonts w:ascii="Times New Roman" w:hAnsi="Times New Roman"/>
        </w:rPr>
        <w:t xml:space="preserve">(délier) va dans le sens de libérer ; les deux verbes se trouvent </w:t>
      </w:r>
      <w:r w:rsidR="00C35956">
        <w:rPr>
          <w:rFonts w:ascii="Times New Roman" w:hAnsi="Times New Roman"/>
        </w:rPr>
        <w:t xml:space="preserve">associés </w:t>
      </w:r>
      <w:r w:rsidR="00E71E12">
        <w:rPr>
          <w:rFonts w:ascii="Times New Roman" w:hAnsi="Times New Roman"/>
        </w:rPr>
        <w:t>en Mt 16,19 et 18,18 (lier et délier sur terre et aux cieux).</w:t>
      </w:r>
    </w:p>
    <w:p w:rsidR="006E54C9" w:rsidRDefault="006E54C9" w:rsidP="001D17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Ces deux derniers passages de Mt concernent la vie d’Eglise (sa fondation, le pardon fraternel). Ici, un verbe de mission attire l’attention : </w:t>
      </w:r>
      <w:proofErr w:type="spellStart"/>
      <w:r w:rsidRPr="006E54C9">
        <w:rPr>
          <w:rFonts w:ascii="Times New Roman" w:hAnsi="Times New Roman"/>
          <w:i/>
        </w:rPr>
        <w:t>apo-stellô</w:t>
      </w:r>
      <w:proofErr w:type="spellEnd"/>
      <w:r>
        <w:rPr>
          <w:rFonts w:ascii="Times New Roman" w:hAnsi="Times New Roman"/>
        </w:rPr>
        <w:t>, employé pour les deu</w:t>
      </w:r>
      <w:r w:rsidR="0064415E">
        <w:rPr>
          <w:rFonts w:ascii="Times New Roman" w:hAnsi="Times New Roman"/>
        </w:rPr>
        <w:t>x disciples (1), mais aussi à propos des</w:t>
      </w:r>
      <w:r>
        <w:rPr>
          <w:rFonts w:ascii="Times New Roman" w:hAnsi="Times New Roman"/>
        </w:rPr>
        <w:t xml:space="preserve"> ânes (3, au futur) !</w:t>
      </w:r>
      <w:r w:rsidR="00916D2F">
        <w:rPr>
          <w:rFonts w:ascii="Times New Roman" w:hAnsi="Times New Roman"/>
        </w:rPr>
        <w:t xml:space="preserve"> (Notons qu’on interprète souvent « il les renverra » ou « il les laissera aller », mais c’est bien « il les enverra »</w:t>
      </w:r>
      <w:r w:rsidR="00AF6F83">
        <w:rPr>
          <w:rFonts w:ascii="Times New Roman" w:hAnsi="Times New Roman"/>
        </w:rPr>
        <w:t>, traduit maintenant « on les laissera partir »</w:t>
      </w:r>
      <w:r w:rsidR="00916D2F">
        <w:rPr>
          <w:rFonts w:ascii="Times New Roman" w:hAnsi="Times New Roman"/>
        </w:rPr>
        <w:t>.)</w:t>
      </w:r>
    </w:p>
    <w:p w:rsidR="00E71E12" w:rsidRDefault="00E71E12" w:rsidP="001D17A1">
      <w:pPr>
        <w:spacing w:after="0"/>
        <w:rPr>
          <w:rFonts w:ascii="Times New Roman" w:hAnsi="Times New Roman"/>
        </w:rPr>
      </w:pPr>
    </w:p>
    <w:p w:rsidR="001D17A1" w:rsidRDefault="001D17A1" w:rsidP="001D17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Comme fréquemment chez Mt, il s’agit d’</w:t>
      </w:r>
      <w:r w:rsidR="00B52D34">
        <w:rPr>
          <w:rFonts w:ascii="Times New Roman" w:hAnsi="Times New Roman"/>
        </w:rPr>
        <w:t> « </w:t>
      </w:r>
      <w:r>
        <w:rPr>
          <w:rFonts w:ascii="Times New Roman" w:hAnsi="Times New Roman"/>
        </w:rPr>
        <w:t>accomplir</w:t>
      </w:r>
      <w:r w:rsidR="00B52D34">
        <w:rPr>
          <w:rFonts w:ascii="Times New Roman" w:hAnsi="Times New Roman"/>
        </w:rPr>
        <w:t> »</w:t>
      </w:r>
      <w:r>
        <w:rPr>
          <w:rFonts w:ascii="Times New Roman" w:hAnsi="Times New Roman"/>
        </w:rPr>
        <w:t xml:space="preserve"> une ‘parole-évènement’ d’un prophète (4)</w:t>
      </w:r>
      <w:r w:rsidR="00AF6F83">
        <w:rPr>
          <w:rFonts w:ascii="Times New Roman" w:hAnsi="Times New Roman"/>
        </w:rPr>
        <w:t xml:space="preserve"> : on pourrait dire : « pour que soit donné </w:t>
      </w:r>
      <w:r w:rsidR="00175784">
        <w:rPr>
          <w:rFonts w:ascii="Times New Roman" w:hAnsi="Times New Roman"/>
        </w:rPr>
        <w:t xml:space="preserve">ou réalisé </w:t>
      </w:r>
      <w:r w:rsidR="00AF6F83">
        <w:rPr>
          <w:rFonts w:ascii="Times New Roman" w:hAnsi="Times New Roman"/>
        </w:rPr>
        <w:t>le sens complet ».</w:t>
      </w:r>
    </w:p>
    <w:p w:rsidR="00B52D34" w:rsidRDefault="00B52D34" w:rsidP="001D17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roi qui vient est qualifié de « doux », terme que l’on retrouve chez Mt en 11,29 (« Je suis doux et humble de cœur »), </w:t>
      </w:r>
      <w:r w:rsidR="00175784">
        <w:rPr>
          <w:rFonts w:ascii="Times New Roman" w:hAnsi="Times New Roman"/>
        </w:rPr>
        <w:t>et dans les béatitudes (5,5). (I</w:t>
      </w:r>
      <w:r>
        <w:rPr>
          <w:rFonts w:ascii="Times New Roman" w:hAnsi="Times New Roman"/>
        </w:rPr>
        <w:t>l est absent des autres évangiles.</w:t>
      </w:r>
      <w:r w:rsidR="00175784">
        <w:rPr>
          <w:rFonts w:ascii="Times New Roman" w:hAnsi="Times New Roman"/>
        </w:rPr>
        <w:t>)</w:t>
      </w:r>
    </w:p>
    <w:p w:rsidR="00FC369B" w:rsidRDefault="00B52D34" w:rsidP="001D17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Jésus ait </w:t>
      </w:r>
      <w:r w:rsidR="00AF6F83">
        <w:rPr>
          <w:rFonts w:ascii="Times New Roman" w:hAnsi="Times New Roman"/>
        </w:rPr>
        <w:t xml:space="preserve">« ordonné » ou </w:t>
      </w:r>
      <w:r>
        <w:rPr>
          <w:rFonts w:ascii="Times New Roman" w:hAnsi="Times New Roman"/>
        </w:rPr>
        <w:t>« prescrit » (6) se retrouve à l’organisation de la Pâque (26,19) ainsi que dans une citation prophétique (27,10 : le Seigneur a prescrit), avec une idée d’</w:t>
      </w:r>
      <w:r w:rsidR="00E71E12">
        <w:rPr>
          <w:rFonts w:ascii="Times New Roman" w:hAnsi="Times New Roman"/>
        </w:rPr>
        <w:t>organisation (</w:t>
      </w:r>
      <w:proofErr w:type="spellStart"/>
      <w:r w:rsidR="00E71E12" w:rsidRPr="00C35956">
        <w:rPr>
          <w:rFonts w:ascii="Times New Roman" w:hAnsi="Times New Roman"/>
          <w:i/>
        </w:rPr>
        <w:t>syn-tassô</w:t>
      </w:r>
      <w:proofErr w:type="spellEnd"/>
      <w:r w:rsidR="00E71E12">
        <w:rPr>
          <w:rFonts w:ascii="Times New Roman" w:hAnsi="Times New Roman"/>
        </w:rPr>
        <w:t>).</w:t>
      </w:r>
    </w:p>
    <w:p w:rsidR="00E71E12" w:rsidRDefault="00E71E12" w:rsidP="001D17A1">
      <w:pPr>
        <w:spacing w:after="0"/>
        <w:rPr>
          <w:rFonts w:ascii="Times New Roman" w:hAnsi="Times New Roman"/>
        </w:rPr>
      </w:pPr>
    </w:p>
    <w:p w:rsidR="00E71E12" w:rsidRDefault="00E71E12" w:rsidP="001D17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 peut noter que les disciples déposent leurs vêtements sur l’</w:t>
      </w:r>
      <w:r w:rsidR="00703BF1">
        <w:rPr>
          <w:rFonts w:ascii="Times New Roman" w:hAnsi="Times New Roman"/>
        </w:rPr>
        <w:t>â</w:t>
      </w:r>
      <w:r>
        <w:rPr>
          <w:rFonts w:ascii="Times New Roman" w:hAnsi="Times New Roman"/>
        </w:rPr>
        <w:t>nesse et son petit</w:t>
      </w:r>
      <w:r w:rsidR="00703BF1">
        <w:rPr>
          <w:rFonts w:ascii="Times New Roman" w:hAnsi="Times New Roman"/>
        </w:rPr>
        <w:t>, tandis que la foule étend ses vêtements sur le chemin, ainsi que des branches (8).</w:t>
      </w:r>
    </w:p>
    <w:p w:rsidR="00703BF1" w:rsidRDefault="00703BF1" w:rsidP="001D17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même verbe ‘</w:t>
      </w:r>
      <w:r w:rsidR="0064415E">
        <w:rPr>
          <w:rFonts w:ascii="Times New Roman" w:hAnsi="Times New Roman"/>
        </w:rPr>
        <w:t>étendre’ ou ‘</w:t>
      </w:r>
      <w:r>
        <w:rPr>
          <w:rFonts w:ascii="Times New Roman" w:hAnsi="Times New Roman"/>
        </w:rPr>
        <w:t>étaler’ ne se retrouve pas ailleurs c</w:t>
      </w:r>
      <w:r w:rsidR="00C35956">
        <w:rPr>
          <w:rFonts w:ascii="Times New Roman" w:hAnsi="Times New Roman"/>
        </w:rPr>
        <w:t xml:space="preserve">hez Mt, mais il est employé aussi par Mc et </w:t>
      </w:r>
      <w:proofErr w:type="spellStart"/>
      <w:r w:rsidR="00C35956">
        <w:rPr>
          <w:rFonts w:ascii="Times New Roman" w:hAnsi="Times New Roman"/>
        </w:rPr>
        <w:t>Lc</w:t>
      </w:r>
      <w:proofErr w:type="spellEnd"/>
      <w:r w:rsidR="00C359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pour décrire la salle ga</w:t>
      </w:r>
      <w:r w:rsidR="0064415E">
        <w:rPr>
          <w:rFonts w:ascii="Times New Roman" w:hAnsi="Times New Roman"/>
        </w:rPr>
        <w:t>rnie de coussins pour la Pâque.</w:t>
      </w:r>
    </w:p>
    <w:p w:rsidR="00703BF1" w:rsidRDefault="00703BF1" w:rsidP="001D17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 une certaine solennité est rendue par une accumulation </w:t>
      </w:r>
      <w:r w:rsidR="00B57DCE">
        <w:rPr>
          <w:rFonts w:ascii="Times New Roman" w:hAnsi="Times New Roman"/>
        </w:rPr>
        <w:t>de « </w:t>
      </w:r>
      <w:r w:rsidR="00B57DCE" w:rsidRPr="00C35956">
        <w:rPr>
          <w:rFonts w:ascii="Times New Roman" w:hAnsi="Times New Roman"/>
          <w:i/>
        </w:rPr>
        <w:t>épi</w:t>
      </w:r>
      <w:r w:rsidR="00B57DCE">
        <w:rPr>
          <w:rFonts w:ascii="Times New Roman" w:hAnsi="Times New Roman"/>
        </w:rPr>
        <w:t xml:space="preserve"> » (sur, au-dessus) dans le v.7 : </w:t>
      </w:r>
      <w:proofErr w:type="spellStart"/>
      <w:r w:rsidR="00B57DCE" w:rsidRPr="00B57DCE">
        <w:rPr>
          <w:rFonts w:ascii="Times New Roman" w:hAnsi="Times New Roman"/>
          <w:b/>
          <w:i/>
        </w:rPr>
        <w:t>ép-</w:t>
      </w:r>
      <w:r w:rsidR="00B57DCE" w:rsidRPr="00B57DCE">
        <w:rPr>
          <w:rFonts w:ascii="Times New Roman" w:hAnsi="Times New Roman"/>
          <w:i/>
        </w:rPr>
        <w:t>éthècan</w:t>
      </w:r>
      <w:proofErr w:type="spellEnd"/>
      <w:r w:rsidR="00B57DCE" w:rsidRPr="00B57DCE">
        <w:rPr>
          <w:rFonts w:ascii="Times New Roman" w:hAnsi="Times New Roman"/>
          <w:i/>
        </w:rPr>
        <w:t xml:space="preserve"> </w:t>
      </w:r>
      <w:proofErr w:type="spellStart"/>
      <w:r w:rsidR="00B57DCE" w:rsidRPr="00B57DCE">
        <w:rPr>
          <w:rFonts w:ascii="Times New Roman" w:hAnsi="Times New Roman"/>
          <w:b/>
          <w:i/>
        </w:rPr>
        <w:t>ép</w:t>
      </w:r>
      <w:r w:rsidR="00B57DCE" w:rsidRPr="00B57DCE">
        <w:rPr>
          <w:rFonts w:ascii="Times New Roman" w:hAnsi="Times New Roman"/>
          <w:i/>
        </w:rPr>
        <w:t>’autôn</w:t>
      </w:r>
      <w:proofErr w:type="spellEnd"/>
      <w:r w:rsidR="00B57DCE" w:rsidRPr="00B57DCE">
        <w:rPr>
          <w:rFonts w:ascii="Times New Roman" w:hAnsi="Times New Roman"/>
          <w:i/>
        </w:rPr>
        <w:t xml:space="preserve">… </w:t>
      </w:r>
      <w:proofErr w:type="spellStart"/>
      <w:r w:rsidR="00B57DCE" w:rsidRPr="00B57DCE">
        <w:rPr>
          <w:rFonts w:ascii="Times New Roman" w:hAnsi="Times New Roman"/>
          <w:b/>
          <w:i/>
        </w:rPr>
        <w:t>ép</w:t>
      </w:r>
      <w:r w:rsidR="00B57DCE" w:rsidRPr="00B57DCE">
        <w:rPr>
          <w:rFonts w:ascii="Times New Roman" w:hAnsi="Times New Roman"/>
          <w:i/>
        </w:rPr>
        <w:t>-écathisen</w:t>
      </w:r>
      <w:proofErr w:type="spellEnd"/>
      <w:r w:rsidR="00B57DCE" w:rsidRPr="00B57DCE">
        <w:rPr>
          <w:rFonts w:ascii="Times New Roman" w:hAnsi="Times New Roman"/>
          <w:i/>
        </w:rPr>
        <w:t xml:space="preserve"> </w:t>
      </w:r>
      <w:proofErr w:type="spellStart"/>
      <w:r w:rsidR="00B57DCE" w:rsidRPr="00B57DCE">
        <w:rPr>
          <w:rFonts w:ascii="Times New Roman" w:hAnsi="Times New Roman"/>
          <w:b/>
          <w:i/>
        </w:rPr>
        <w:t>ép</w:t>
      </w:r>
      <w:r w:rsidR="00B57DCE" w:rsidRPr="00B57DCE">
        <w:rPr>
          <w:rFonts w:ascii="Times New Roman" w:hAnsi="Times New Roman"/>
          <w:i/>
        </w:rPr>
        <w:t>-anô</w:t>
      </w:r>
      <w:proofErr w:type="spellEnd"/>
      <w:r w:rsidR="00B57DCE" w:rsidRPr="00B57DCE">
        <w:rPr>
          <w:rFonts w:ascii="Times New Roman" w:hAnsi="Times New Roman"/>
          <w:i/>
        </w:rPr>
        <w:t xml:space="preserve"> </w:t>
      </w:r>
      <w:proofErr w:type="spellStart"/>
      <w:r w:rsidR="00B57DCE" w:rsidRPr="00B57DCE">
        <w:rPr>
          <w:rFonts w:ascii="Times New Roman" w:hAnsi="Times New Roman"/>
          <w:i/>
        </w:rPr>
        <w:t>autôn</w:t>
      </w:r>
      <w:proofErr w:type="spellEnd"/>
      <w:r w:rsidR="00B57DCE">
        <w:rPr>
          <w:rFonts w:ascii="Times New Roman" w:hAnsi="Times New Roman"/>
        </w:rPr>
        <w:t> : ils déposèrent sur eux… il s’installa au-dessus (ce</w:t>
      </w:r>
      <w:r w:rsidR="0064415E">
        <w:rPr>
          <w:rFonts w:ascii="Times New Roman" w:hAnsi="Times New Roman"/>
        </w:rPr>
        <w:t xml:space="preserve"> verbe s’installer pouvant avoir</w:t>
      </w:r>
      <w:r w:rsidR="00B57DCE">
        <w:rPr>
          <w:rFonts w:ascii="Times New Roman" w:hAnsi="Times New Roman"/>
        </w:rPr>
        <w:t xml:space="preserve"> la nuance de </w:t>
      </w:r>
      <w:r w:rsidR="00175784">
        <w:rPr>
          <w:rFonts w:ascii="Times New Roman" w:hAnsi="Times New Roman"/>
        </w:rPr>
        <w:t>‘</w:t>
      </w:r>
      <w:r w:rsidR="00B57DCE">
        <w:rPr>
          <w:rFonts w:ascii="Times New Roman" w:hAnsi="Times New Roman"/>
        </w:rPr>
        <w:t>siéger</w:t>
      </w:r>
      <w:r w:rsidR="00175784">
        <w:rPr>
          <w:rFonts w:ascii="Times New Roman" w:hAnsi="Times New Roman"/>
        </w:rPr>
        <w:t>’</w:t>
      </w:r>
      <w:r w:rsidR="00B57DCE">
        <w:rPr>
          <w:rFonts w:ascii="Times New Roman" w:hAnsi="Times New Roman"/>
        </w:rPr>
        <w:t>).</w:t>
      </w:r>
    </w:p>
    <w:p w:rsidR="00B57DCE" w:rsidRDefault="00B57DCE" w:rsidP="001D17A1">
      <w:pPr>
        <w:spacing w:after="0"/>
        <w:rPr>
          <w:rFonts w:ascii="Times New Roman" w:hAnsi="Times New Roman"/>
        </w:rPr>
      </w:pPr>
    </w:p>
    <w:p w:rsidR="0002602E" w:rsidRDefault="0002602E" w:rsidP="001D17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33087D">
        <w:rPr>
          <w:rFonts w:ascii="Times New Roman" w:hAnsi="Times New Roman"/>
        </w:rPr>
        <w:t>a ‘foule très nombreuse’ (8) devient ‘l</w:t>
      </w:r>
      <w:r>
        <w:rPr>
          <w:rFonts w:ascii="Times New Roman" w:hAnsi="Times New Roman"/>
        </w:rPr>
        <w:t>es foules</w:t>
      </w:r>
      <w:r w:rsidR="0033087D">
        <w:rPr>
          <w:rFonts w:ascii="Times New Roman" w:hAnsi="Times New Roman"/>
        </w:rPr>
        <w:t>’, qui</w:t>
      </w:r>
      <w:r>
        <w:rPr>
          <w:rFonts w:ascii="Times New Roman" w:hAnsi="Times New Roman"/>
        </w:rPr>
        <w:t xml:space="preserve"> sont décrites ‘avançant</w:t>
      </w:r>
      <w:r w:rsidR="0033087D">
        <w:rPr>
          <w:rFonts w:ascii="Times New Roman" w:hAnsi="Times New Roman"/>
        </w:rPr>
        <w:t>, précédant</w:t>
      </w:r>
      <w:r>
        <w:rPr>
          <w:rFonts w:ascii="Times New Roman" w:hAnsi="Times New Roman"/>
        </w:rPr>
        <w:t>’ (</w:t>
      </w:r>
      <w:r w:rsidRPr="0002602E">
        <w:rPr>
          <w:rFonts w:ascii="Times New Roman" w:hAnsi="Times New Roman"/>
          <w:i/>
        </w:rPr>
        <w:t>pro-</w:t>
      </w:r>
      <w:proofErr w:type="spellStart"/>
      <w:r w:rsidRPr="0002602E">
        <w:rPr>
          <w:rFonts w:ascii="Times New Roman" w:hAnsi="Times New Roman"/>
          <w:i/>
        </w:rPr>
        <w:t>agontes</w:t>
      </w:r>
      <w:proofErr w:type="spellEnd"/>
      <w:r>
        <w:rPr>
          <w:rFonts w:ascii="Times New Roman" w:hAnsi="Times New Roman"/>
        </w:rPr>
        <w:t>) et ‘accompagnant’ (</w:t>
      </w:r>
      <w:proofErr w:type="spellStart"/>
      <w:r w:rsidRPr="0002602E">
        <w:rPr>
          <w:rFonts w:ascii="Times New Roman" w:hAnsi="Times New Roman"/>
          <w:i/>
        </w:rPr>
        <w:t>acolouthountes</w:t>
      </w:r>
      <w:proofErr w:type="spellEnd"/>
      <w:r>
        <w:rPr>
          <w:rFonts w:ascii="Times New Roman" w:hAnsi="Times New Roman"/>
        </w:rPr>
        <w:t xml:space="preserve">) Jésus (9). </w:t>
      </w:r>
      <w:r w:rsidR="00FA14BF">
        <w:rPr>
          <w:rFonts w:ascii="Times New Roman" w:hAnsi="Times New Roman"/>
        </w:rPr>
        <w:t xml:space="preserve">Elles ‘criaient’ : ce verbe </w:t>
      </w:r>
      <w:proofErr w:type="spellStart"/>
      <w:r w:rsidR="00FA14BF" w:rsidRPr="00D72E06">
        <w:rPr>
          <w:rFonts w:ascii="Times New Roman" w:hAnsi="Times New Roman"/>
          <w:i/>
        </w:rPr>
        <w:t>crazô</w:t>
      </w:r>
      <w:proofErr w:type="spellEnd"/>
      <w:r w:rsidR="00FA14BF">
        <w:rPr>
          <w:rFonts w:ascii="Times New Roman" w:hAnsi="Times New Roman"/>
        </w:rPr>
        <w:t xml:space="preserve"> introduit chez Mt d</w:t>
      </w:r>
      <w:r w:rsidR="002E3937">
        <w:rPr>
          <w:rFonts w:ascii="Times New Roman" w:hAnsi="Times New Roman"/>
        </w:rPr>
        <w:t>es cris qui dérangent, que ce</w:t>
      </w:r>
      <w:r w:rsidR="00FA14BF">
        <w:rPr>
          <w:rFonts w:ascii="Times New Roman" w:hAnsi="Times New Roman"/>
        </w:rPr>
        <w:t xml:space="preserve"> soient des prières (d’aveugles, 9,27 ; 20,30-31 ; de la Cananéenne, 15.22-23</w:t>
      </w:r>
      <w:r w:rsidR="002E3937">
        <w:rPr>
          <w:rFonts w:ascii="Times New Roman" w:hAnsi="Times New Roman"/>
        </w:rPr>
        <w:t>) ou d’autres cris (de disciples, 14,26.30</w:t>
      </w:r>
      <w:r w:rsidR="00D72E06">
        <w:rPr>
          <w:rFonts w:ascii="Times New Roman" w:hAnsi="Times New Roman"/>
        </w:rPr>
        <w:t> ; 21,15</w:t>
      </w:r>
      <w:r w:rsidR="002E3937">
        <w:rPr>
          <w:rFonts w:ascii="Times New Roman" w:hAnsi="Times New Roman"/>
        </w:rPr>
        <w:t> ; d’opposants, 8,29 ; 27,23 ; de Jésus, 27,50).</w:t>
      </w:r>
    </w:p>
    <w:p w:rsidR="002E3937" w:rsidRDefault="002E3937" w:rsidP="001D17A1">
      <w:pPr>
        <w:spacing w:after="0"/>
        <w:rPr>
          <w:rFonts w:ascii="Times New Roman" w:hAnsi="Times New Roman"/>
        </w:rPr>
      </w:pPr>
    </w:p>
    <w:p w:rsidR="00B57DCE" w:rsidRDefault="002E3937" w:rsidP="001D17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Ici, le cri est une reprise du psaume 117,2, car</w:t>
      </w:r>
      <w:r w:rsidR="00B57DCE">
        <w:rPr>
          <w:rFonts w:ascii="Times New Roman" w:hAnsi="Times New Roman"/>
        </w:rPr>
        <w:t xml:space="preserve"> </w:t>
      </w:r>
      <w:r w:rsidR="00DC5DEA">
        <w:rPr>
          <w:rFonts w:ascii="Times New Roman" w:hAnsi="Times New Roman"/>
        </w:rPr>
        <w:t>‘Hosanna’ signifie d’abord « </w:t>
      </w:r>
      <w:r w:rsidR="00262C95">
        <w:rPr>
          <w:rFonts w:ascii="Times New Roman" w:hAnsi="Times New Roman"/>
        </w:rPr>
        <w:t>Sauve do</w:t>
      </w:r>
      <w:r>
        <w:rPr>
          <w:rFonts w:ascii="Times New Roman" w:hAnsi="Times New Roman"/>
        </w:rPr>
        <w:t>nc ! » Dans la prière, cet appel peu</w:t>
      </w:r>
      <w:r w:rsidR="00262C95">
        <w:rPr>
          <w:rFonts w:ascii="Times New Roman" w:hAnsi="Times New Roman"/>
        </w:rPr>
        <w:t>t devenir</w:t>
      </w:r>
      <w:r>
        <w:rPr>
          <w:rFonts w:ascii="Times New Roman" w:hAnsi="Times New Roman"/>
        </w:rPr>
        <w:t xml:space="preserve"> un cri de confiance</w:t>
      </w:r>
      <w:r w:rsidR="00784C8E">
        <w:rPr>
          <w:rFonts w:ascii="Times New Roman" w:hAnsi="Times New Roman"/>
        </w:rPr>
        <w:t xml:space="preserve"> et de louange (« Béni soit… »)</w:t>
      </w:r>
      <w:r w:rsidR="00D72E06">
        <w:rPr>
          <w:rFonts w:ascii="Times New Roman" w:hAnsi="Times New Roman"/>
        </w:rPr>
        <w:t>. D</w:t>
      </w:r>
      <w:r w:rsidR="00784C8E">
        <w:rPr>
          <w:rFonts w:ascii="Times New Roman" w:hAnsi="Times New Roman"/>
        </w:rPr>
        <w:t>ès le début de son évangile, Mt soulignait le sens du nom de Jésus : ‘c’est lui qui sauvera’ (1,21)</w:t>
      </w:r>
      <w:r w:rsidR="00DC5DEA">
        <w:rPr>
          <w:rFonts w:ascii="Times New Roman" w:hAnsi="Times New Roman"/>
        </w:rPr>
        <w:t>.</w:t>
      </w:r>
    </w:p>
    <w:p w:rsidR="00DC5DEA" w:rsidRDefault="00784C8E" w:rsidP="001D17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C5DEA">
        <w:rPr>
          <w:rFonts w:ascii="Times New Roman" w:hAnsi="Times New Roman"/>
        </w:rPr>
        <w:t>ne série de titres</w:t>
      </w:r>
      <w:r>
        <w:rPr>
          <w:rFonts w:ascii="Times New Roman" w:hAnsi="Times New Roman"/>
        </w:rPr>
        <w:t xml:space="preserve"> s’enchainent en acclamations</w:t>
      </w:r>
      <w:r w:rsidR="00DC5DEA">
        <w:rPr>
          <w:rFonts w:ascii="Times New Roman" w:hAnsi="Times New Roman"/>
        </w:rPr>
        <w:t> : fils de David (9</w:t>
      </w:r>
      <w:r w:rsidR="00D72E06">
        <w:rPr>
          <w:rFonts w:ascii="Times New Roman" w:hAnsi="Times New Roman"/>
        </w:rPr>
        <w:t>, repris au v.15</w:t>
      </w:r>
      <w:r w:rsidR="00DC5DEA">
        <w:rPr>
          <w:rFonts w:ascii="Times New Roman" w:hAnsi="Times New Roman"/>
        </w:rPr>
        <w:t>), ‘celui qui vient au nom du Seigneur’ (9), ‘le prophète Jésus’ (11).</w:t>
      </w:r>
    </w:p>
    <w:p w:rsidR="003E0826" w:rsidRDefault="00DC5DEA" w:rsidP="00D72E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Cette venue vient littéralement</w:t>
      </w:r>
      <w:r w:rsidR="00C35956">
        <w:rPr>
          <w:rFonts w:ascii="Times New Roman" w:hAnsi="Times New Roman"/>
        </w:rPr>
        <w:t xml:space="preserve"> agiter, secou</w:t>
      </w:r>
      <w:r>
        <w:rPr>
          <w:rFonts w:ascii="Times New Roman" w:hAnsi="Times New Roman"/>
        </w:rPr>
        <w:t xml:space="preserve">er </w:t>
      </w:r>
      <w:r w:rsidR="00C35956">
        <w:rPr>
          <w:rFonts w:ascii="Times New Roman" w:hAnsi="Times New Roman"/>
        </w:rPr>
        <w:t xml:space="preserve">‘toute </w:t>
      </w:r>
      <w:r>
        <w:rPr>
          <w:rFonts w:ascii="Times New Roman" w:hAnsi="Times New Roman"/>
        </w:rPr>
        <w:t>la ville</w:t>
      </w:r>
      <w:r w:rsidR="00C35956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de Jérusalem</w:t>
      </w:r>
      <w:r w:rsidR="006F2ABC">
        <w:rPr>
          <w:rFonts w:ascii="Times New Roman" w:hAnsi="Times New Roman"/>
        </w:rPr>
        <w:t xml:space="preserve"> (10)</w:t>
      </w:r>
      <w:r>
        <w:rPr>
          <w:rFonts w:ascii="Times New Roman" w:hAnsi="Times New Roman"/>
        </w:rPr>
        <w:t xml:space="preserve">, provoquer un ‘séisme’ : </w:t>
      </w:r>
      <w:proofErr w:type="spellStart"/>
      <w:r w:rsidRPr="00BB216A">
        <w:rPr>
          <w:rFonts w:ascii="Times New Roman" w:hAnsi="Times New Roman"/>
          <w:i/>
        </w:rPr>
        <w:t>séiô</w:t>
      </w:r>
      <w:proofErr w:type="spellEnd"/>
      <w:r w:rsidR="00B34903">
        <w:rPr>
          <w:rFonts w:ascii="Times New Roman" w:hAnsi="Times New Roman"/>
        </w:rPr>
        <w:t xml:space="preserve"> (ou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proofErr w:type="spellStart"/>
      <w:r w:rsidRPr="00BB216A">
        <w:rPr>
          <w:rFonts w:ascii="Times New Roman" w:hAnsi="Times New Roman"/>
          <w:i/>
        </w:rPr>
        <w:t>séisma</w:t>
      </w:r>
      <w:proofErr w:type="spellEnd"/>
      <w:r w:rsidR="003A1553">
        <w:rPr>
          <w:rFonts w:ascii="Times New Roman" w:hAnsi="Times New Roman"/>
        </w:rPr>
        <w:t>) concerne</w:t>
      </w:r>
      <w:r>
        <w:rPr>
          <w:rFonts w:ascii="Times New Roman" w:hAnsi="Times New Roman"/>
        </w:rPr>
        <w:t xml:space="preserve"> </w:t>
      </w:r>
      <w:r w:rsidR="00C35956">
        <w:rPr>
          <w:rFonts w:ascii="Times New Roman" w:hAnsi="Times New Roman"/>
        </w:rPr>
        <w:t xml:space="preserve">le plus souvent </w:t>
      </w:r>
      <w:r w:rsidR="006F2ABC">
        <w:rPr>
          <w:rFonts w:ascii="Times New Roman" w:hAnsi="Times New Roman"/>
        </w:rPr>
        <w:t xml:space="preserve"> le tremblement de la terre (</w:t>
      </w:r>
      <w:r w:rsidR="00D72E06">
        <w:rPr>
          <w:rFonts w:ascii="Times New Roman" w:hAnsi="Times New Roman"/>
        </w:rPr>
        <w:t>24,7 ; 27,</w:t>
      </w:r>
      <w:r w:rsidR="003E0826">
        <w:rPr>
          <w:rFonts w:ascii="Times New Roman" w:hAnsi="Times New Roman"/>
        </w:rPr>
        <w:t>51.54 ; 28,2 comme dans</w:t>
      </w:r>
      <w:r w:rsidR="006F2ABC">
        <w:rPr>
          <w:rFonts w:ascii="Times New Roman" w:hAnsi="Times New Roman"/>
        </w:rPr>
        <w:t xml:space="preserve"> l’Apocalypse) ou de la mer (8,24). On a do</w:t>
      </w:r>
      <w:r w:rsidR="003E0826">
        <w:rPr>
          <w:rFonts w:ascii="Times New Roman" w:hAnsi="Times New Roman"/>
        </w:rPr>
        <w:t>nc ici quelque chose de</w:t>
      </w:r>
      <w:r w:rsidR="006F2ABC">
        <w:rPr>
          <w:rFonts w:ascii="Times New Roman" w:hAnsi="Times New Roman"/>
        </w:rPr>
        <w:t xml:space="preserve"> plus fort que lorsque Mt </w:t>
      </w:r>
      <w:r w:rsidR="00BB216A">
        <w:rPr>
          <w:rFonts w:ascii="Times New Roman" w:hAnsi="Times New Roman"/>
        </w:rPr>
        <w:t>avait évoqué</w:t>
      </w:r>
      <w:r w:rsidR="003E0826">
        <w:rPr>
          <w:rFonts w:ascii="Times New Roman" w:hAnsi="Times New Roman"/>
        </w:rPr>
        <w:t xml:space="preserve"> à</w:t>
      </w:r>
      <w:r w:rsidR="00262C95">
        <w:rPr>
          <w:rFonts w:ascii="Times New Roman" w:hAnsi="Times New Roman"/>
        </w:rPr>
        <w:t xml:space="preserve"> l’arrivée des mages (2,3) que</w:t>
      </w:r>
      <w:r w:rsidR="006F2ABC">
        <w:rPr>
          <w:rFonts w:ascii="Times New Roman" w:hAnsi="Times New Roman"/>
        </w:rPr>
        <w:t xml:space="preserve"> </w:t>
      </w:r>
      <w:r w:rsidR="00C35956">
        <w:rPr>
          <w:rFonts w:ascii="Times New Roman" w:hAnsi="Times New Roman"/>
        </w:rPr>
        <w:t>‘</w:t>
      </w:r>
      <w:r w:rsidR="006F2ABC">
        <w:rPr>
          <w:rFonts w:ascii="Times New Roman" w:hAnsi="Times New Roman"/>
        </w:rPr>
        <w:t>tout Jérusalem</w:t>
      </w:r>
      <w:r w:rsidR="00C35956">
        <w:rPr>
          <w:rFonts w:ascii="Times New Roman" w:hAnsi="Times New Roman"/>
        </w:rPr>
        <w:t>’</w:t>
      </w:r>
      <w:r w:rsidR="00BB216A">
        <w:rPr>
          <w:rFonts w:ascii="Times New Roman" w:hAnsi="Times New Roman"/>
        </w:rPr>
        <w:t xml:space="preserve"> en était ‘</w:t>
      </w:r>
      <w:r w:rsidR="006F2ABC">
        <w:rPr>
          <w:rFonts w:ascii="Times New Roman" w:hAnsi="Times New Roman"/>
        </w:rPr>
        <w:t>bouleversé</w:t>
      </w:r>
      <w:r w:rsidR="003E0826">
        <w:rPr>
          <w:rFonts w:ascii="Times New Roman" w:hAnsi="Times New Roman"/>
        </w:rPr>
        <w:t>, troublé</w:t>
      </w:r>
      <w:r w:rsidR="00BB216A">
        <w:rPr>
          <w:rFonts w:ascii="Times New Roman" w:hAnsi="Times New Roman"/>
        </w:rPr>
        <w:t>’</w:t>
      </w:r>
      <w:r w:rsidR="006F2ABC">
        <w:rPr>
          <w:rFonts w:ascii="Times New Roman" w:hAnsi="Times New Roman"/>
        </w:rPr>
        <w:t>.</w:t>
      </w:r>
      <w:r w:rsidR="00D72E06">
        <w:rPr>
          <w:rFonts w:ascii="Times New Roman" w:hAnsi="Times New Roman"/>
        </w:rPr>
        <w:t xml:space="preserve">  </w:t>
      </w:r>
    </w:p>
    <w:p w:rsidR="00D72E06" w:rsidRDefault="00D72E06" w:rsidP="00D72E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216A" w:rsidRPr="00D72E06" w:rsidRDefault="00D72E06" w:rsidP="00D72E0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B34903">
        <w:rPr>
          <w:rFonts w:ascii="Times New Roman" w:hAnsi="Times New Roman"/>
          <w:i/>
        </w:rPr>
        <w:t>Christian, le 20/03/2020</w:t>
      </w:r>
    </w:p>
    <w:sectPr w:rsidR="00BB216A" w:rsidRPr="00D7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A1"/>
    <w:rsid w:val="0002602E"/>
    <w:rsid w:val="001529D1"/>
    <w:rsid w:val="00175784"/>
    <w:rsid w:val="001D17A1"/>
    <w:rsid w:val="00262C95"/>
    <w:rsid w:val="00286A3C"/>
    <w:rsid w:val="002E3937"/>
    <w:rsid w:val="0033087D"/>
    <w:rsid w:val="003A1553"/>
    <w:rsid w:val="003E0826"/>
    <w:rsid w:val="0064415E"/>
    <w:rsid w:val="006E54C9"/>
    <w:rsid w:val="006F2ABC"/>
    <w:rsid w:val="00703BF1"/>
    <w:rsid w:val="00784C8E"/>
    <w:rsid w:val="00916D2F"/>
    <w:rsid w:val="00943162"/>
    <w:rsid w:val="00947229"/>
    <w:rsid w:val="00AF6F83"/>
    <w:rsid w:val="00B34903"/>
    <w:rsid w:val="00B52D34"/>
    <w:rsid w:val="00B57DCE"/>
    <w:rsid w:val="00BB216A"/>
    <w:rsid w:val="00C35956"/>
    <w:rsid w:val="00CC7F1F"/>
    <w:rsid w:val="00D72E06"/>
    <w:rsid w:val="00DC5DEA"/>
    <w:rsid w:val="00E71E12"/>
    <w:rsid w:val="00FA14BF"/>
    <w:rsid w:val="00FC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2014-10-01T19:45:00Z</dcterms:created>
  <dcterms:modified xsi:type="dcterms:W3CDTF">2020-03-20T08:07:00Z</dcterms:modified>
</cp:coreProperties>
</file>